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7701A" w:rsidRPr="0007701A" w:rsidTr="0007701A">
        <w:trPr>
          <w:jc w:val="center"/>
        </w:trPr>
        <w:tc>
          <w:tcPr>
            <w:tcW w:w="9104" w:type="dxa"/>
            <w:hideMark/>
          </w:tcPr>
          <w:tbl>
            <w:tblPr>
              <w:tblW w:w="8789" w:type="dxa"/>
              <w:jc w:val="center"/>
              <w:tblLook w:val="01E0" w:firstRow="1" w:lastRow="1" w:firstColumn="1" w:lastColumn="1" w:noHBand="0" w:noVBand="0"/>
            </w:tblPr>
            <w:tblGrid>
              <w:gridCol w:w="3101"/>
              <w:gridCol w:w="3000"/>
              <w:gridCol w:w="2755"/>
            </w:tblGrid>
            <w:tr w:rsidR="0007701A" w:rsidRPr="0007701A">
              <w:trPr>
                <w:trHeight w:val="317"/>
                <w:jc w:val="center"/>
              </w:trPr>
              <w:tc>
                <w:tcPr>
                  <w:tcW w:w="2931" w:type="dxa"/>
                  <w:tcBorders>
                    <w:top w:val="nil"/>
                    <w:left w:val="nil"/>
                    <w:bottom w:val="single" w:sz="4" w:space="0" w:color="660066"/>
                    <w:right w:val="nil"/>
                  </w:tcBorders>
                  <w:vAlign w:val="center"/>
                  <w:hideMark/>
                </w:tcPr>
                <w:p w:rsidR="0007701A" w:rsidRPr="0007701A" w:rsidRDefault="0007701A" w:rsidP="0007701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7701A">
                    <w:rPr>
                      <w:rFonts w:ascii="Arial" w:eastAsia="Times New Roman" w:hAnsi="Arial" w:cs="Arial"/>
                      <w:sz w:val="16"/>
                      <w:szCs w:val="16"/>
                      <w:lang w:eastAsia="tr-TR"/>
                    </w:rPr>
                    <w:t>10 Mayıs 2012 PERŞEMBE</w:t>
                  </w:r>
                </w:p>
              </w:tc>
              <w:tc>
                <w:tcPr>
                  <w:tcW w:w="2931" w:type="dxa"/>
                  <w:tcBorders>
                    <w:top w:val="nil"/>
                    <w:left w:val="nil"/>
                    <w:bottom w:val="single" w:sz="4" w:space="0" w:color="660066"/>
                    <w:right w:val="nil"/>
                  </w:tcBorders>
                  <w:vAlign w:val="center"/>
                  <w:hideMark/>
                </w:tcPr>
                <w:p w:rsidR="0007701A" w:rsidRPr="0007701A" w:rsidRDefault="0007701A" w:rsidP="0007701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7701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7701A" w:rsidRPr="0007701A" w:rsidRDefault="0007701A" w:rsidP="0007701A">
                  <w:pPr>
                    <w:spacing w:before="100" w:beforeAutospacing="1" w:after="100" w:afterAutospacing="1" w:line="240" w:lineRule="auto"/>
                    <w:jc w:val="right"/>
                    <w:rPr>
                      <w:rFonts w:ascii="Arial" w:eastAsia="Times New Roman" w:hAnsi="Arial" w:cs="Arial"/>
                      <w:b/>
                      <w:sz w:val="16"/>
                      <w:szCs w:val="16"/>
                      <w:lang w:eastAsia="tr-TR"/>
                    </w:rPr>
                  </w:pPr>
                  <w:proofErr w:type="gramStart"/>
                  <w:r w:rsidRPr="0007701A">
                    <w:rPr>
                      <w:rFonts w:ascii="Arial" w:eastAsia="Times New Roman" w:hAnsi="Arial" w:cs="Arial"/>
                      <w:sz w:val="16"/>
                      <w:szCs w:val="16"/>
                      <w:lang w:eastAsia="tr-TR"/>
                    </w:rPr>
                    <w:t>Sayı : 28288</w:t>
                  </w:r>
                  <w:proofErr w:type="gramEnd"/>
                </w:p>
              </w:tc>
            </w:tr>
            <w:tr w:rsidR="0007701A" w:rsidRPr="0007701A">
              <w:trPr>
                <w:trHeight w:val="480"/>
                <w:jc w:val="center"/>
              </w:trPr>
              <w:tc>
                <w:tcPr>
                  <w:tcW w:w="8789" w:type="dxa"/>
                  <w:gridSpan w:val="3"/>
                  <w:vAlign w:val="center"/>
                  <w:hideMark/>
                </w:tcPr>
                <w:p w:rsidR="0007701A" w:rsidRPr="0007701A" w:rsidRDefault="0007701A" w:rsidP="0007701A">
                  <w:pPr>
                    <w:spacing w:before="100" w:beforeAutospacing="1" w:after="100" w:afterAutospacing="1" w:line="240" w:lineRule="auto"/>
                    <w:jc w:val="center"/>
                    <w:rPr>
                      <w:rFonts w:ascii="Arial" w:eastAsia="Times New Roman" w:hAnsi="Arial" w:cs="Arial"/>
                      <w:b/>
                      <w:color w:val="000080"/>
                      <w:sz w:val="18"/>
                      <w:szCs w:val="18"/>
                      <w:lang w:eastAsia="tr-TR"/>
                    </w:rPr>
                  </w:pPr>
                  <w:r w:rsidRPr="0007701A">
                    <w:rPr>
                      <w:rFonts w:ascii="Arial" w:eastAsia="Times New Roman" w:hAnsi="Arial" w:cs="Arial"/>
                      <w:b/>
                      <w:color w:val="000080"/>
                      <w:sz w:val="18"/>
                      <w:szCs w:val="18"/>
                      <w:lang w:eastAsia="tr-TR"/>
                    </w:rPr>
                    <w:t>YÖNETMELİK</w:t>
                  </w:r>
                </w:p>
              </w:tc>
            </w:tr>
            <w:tr w:rsidR="0007701A" w:rsidRPr="0007701A">
              <w:trPr>
                <w:trHeight w:val="480"/>
                <w:jc w:val="center"/>
              </w:trPr>
              <w:tc>
                <w:tcPr>
                  <w:tcW w:w="8789" w:type="dxa"/>
                  <w:gridSpan w:val="3"/>
                  <w:vAlign w:val="center"/>
                  <w:hideMark/>
                </w:tcPr>
                <w:p w:rsidR="0007701A" w:rsidRPr="0007701A" w:rsidRDefault="0007701A" w:rsidP="0007701A">
                  <w:pPr>
                    <w:tabs>
                      <w:tab w:val="left" w:pos="566"/>
                    </w:tabs>
                    <w:spacing w:after="0" w:line="240" w:lineRule="exact"/>
                    <w:ind w:firstLine="566"/>
                    <w:rPr>
                      <w:rFonts w:ascii="Times New Roman" w:eastAsia="ヒラギノ明朝 Pro W3" w:hAnsi="Times New Roman" w:cs="Times New Roman"/>
                      <w:sz w:val="18"/>
                      <w:szCs w:val="18"/>
                      <w:u w:val="single"/>
                    </w:rPr>
                  </w:pPr>
                  <w:r w:rsidRPr="0007701A">
                    <w:rPr>
                      <w:rFonts w:ascii="Times New Roman" w:eastAsia="ヒラギノ明朝 Pro W3" w:hAnsi="Times New Roman" w:cs="Times New Roman"/>
                      <w:sz w:val="18"/>
                      <w:szCs w:val="18"/>
                      <w:u w:val="single"/>
                    </w:rPr>
                    <w:t>Dicle Üniversitesinden:</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 xml:space="preserve">DİCLE ÜNİVERSİTESİ BİLİM VE TEKNOLOJİ UYGULAMA VE </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ARAŞTIRMA MERKEZİ YÖNETMELİĞİ</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BİRİNCİ BÖLÜM</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Amaç, Kapsam, Dayanak, Tanımlar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Amaç</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1 – </w:t>
                  </w:r>
                  <w:r w:rsidRPr="0007701A">
                    <w:rPr>
                      <w:rFonts w:ascii="Times New Roman" w:eastAsia="ヒラギノ明朝 Pro W3" w:hAnsi="Times New Roman" w:cs="Times New Roman"/>
                      <w:sz w:val="18"/>
                      <w:szCs w:val="18"/>
                    </w:rPr>
                    <w:t>(1) Bu Yönetmeliğin amacı; Dicle Üniversitesi Bilim ve Teknoloji Uygulama ve Araştırma Merkezinin teşkilat, yönetim, çalışma usul ve esaslarını düzenlemektir.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Kapsam</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2 – </w:t>
                  </w:r>
                  <w:r w:rsidRPr="0007701A">
                    <w:rPr>
                      <w:rFonts w:ascii="Times New Roman" w:eastAsia="ヒラギノ明朝 Pro W3" w:hAnsi="Times New Roman" w:cs="Times New Roman"/>
                      <w:sz w:val="18"/>
                      <w:szCs w:val="18"/>
                    </w:rPr>
                    <w:t>(1) Bu Yönetmelik; Dicle Üniversitesi Bilim ve Teknoloji Uygulama ve Araştırma Merkezinin amaçlarına, yönetim organlarına, yönetim organlarının görevlerine ve çalışma şekline ilişkin hükümleri kapsar.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Dayanak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3 – </w:t>
                  </w:r>
                  <w:r w:rsidRPr="0007701A">
                    <w:rPr>
                      <w:rFonts w:ascii="Times New Roman" w:eastAsia="ヒラギノ明朝 Pro W3" w:hAnsi="Times New Roman" w:cs="Times New Roman"/>
                      <w:sz w:val="18"/>
                      <w:szCs w:val="18"/>
                    </w:rPr>
                    <w:t xml:space="preserve">(1) Bu Yönetmelik, 2547 sayılı Yükseköğretim Kanununun 7 </w:t>
                  </w:r>
                  <w:proofErr w:type="spellStart"/>
                  <w:r w:rsidRPr="0007701A">
                    <w:rPr>
                      <w:rFonts w:ascii="Times New Roman" w:eastAsia="ヒラギノ明朝 Pro W3" w:hAnsi="Times New Roman" w:cs="Times New Roman"/>
                      <w:sz w:val="18"/>
                      <w:szCs w:val="18"/>
                    </w:rPr>
                    <w:t>nci</w:t>
                  </w:r>
                  <w:proofErr w:type="spellEnd"/>
                  <w:r w:rsidRPr="0007701A">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Tanımlar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4 – </w:t>
                  </w:r>
                  <w:r w:rsidRPr="0007701A">
                    <w:rPr>
                      <w:rFonts w:ascii="Times New Roman" w:eastAsia="ヒラギノ明朝 Pro W3" w:hAnsi="Times New Roman" w:cs="Times New Roman"/>
                      <w:sz w:val="18"/>
                      <w:szCs w:val="18"/>
                    </w:rPr>
                    <w:t>(1) Bu Yönetmelikte geçen;</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Birim: Üniversite bünyesinde yer alan fakülte, yüksekokul, enstitü, araştırma ve uygulama merkezi, merkez araştırma laboratuarı, yapım, bakım, onarım atölyesi, pilot tesisler gibi birimleri,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Merkez Müdürü: Dicle Üniversitesi Bilim ve Teknoloji Uygulama ve Araştırma Merkezi Müdürünü,</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Merkez Yönetim Kurulu: Dicle Üniversitesi Bilim ve Teknoloji Uygulama ve Araştırma Merkezi Yönetim Kurulunu,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ç) Merkez: Dicle Üniversitesi Bilim ve Teknoloji Uygulama ve Araştırma Merkezini,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d) Rektör: Dicle Üniversitesi Rektörünü,</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e) Üniversite: Dicle Üniversitesini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7701A">
                    <w:rPr>
                      <w:rFonts w:ascii="Times New Roman" w:eastAsia="ヒラギノ明朝 Pro W3" w:hAnsi="Times New Roman" w:cs="Times New Roman"/>
                      <w:sz w:val="18"/>
                      <w:szCs w:val="18"/>
                    </w:rPr>
                    <w:t>ifade</w:t>
                  </w:r>
                  <w:proofErr w:type="gramEnd"/>
                  <w:r w:rsidRPr="0007701A">
                    <w:rPr>
                      <w:rFonts w:ascii="Times New Roman" w:eastAsia="ヒラギノ明朝 Pro W3" w:hAnsi="Times New Roman" w:cs="Times New Roman"/>
                      <w:sz w:val="18"/>
                      <w:szCs w:val="18"/>
                    </w:rPr>
                    <w:t xml:space="preserve"> eder.</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İKİNCİ BÖLÜM</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Merkezin Amacı ve Faaliyet Alanları</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Merkezin amacı ve faaliyet alanları</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5 – </w:t>
                  </w:r>
                  <w:r w:rsidRPr="0007701A">
                    <w:rPr>
                      <w:rFonts w:ascii="Times New Roman" w:eastAsia="ヒラギノ明朝 Pro W3" w:hAnsi="Times New Roman" w:cs="Times New Roman"/>
                      <w:sz w:val="18"/>
                      <w:szCs w:val="18"/>
                    </w:rPr>
                    <w:t>(1) Merkezin amacı ve faaliyet alanları şunlardır: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Üniversite bünyesinde mevcut her türlü araç, gereç, cihaz ile birlikte araştırma laboratuvarı, araştırma-uygulama merkezi ve benzer birimler arasındaki ilişkilerde eşgüdümü sağlamak, geliştirmek, güçlendirmek, bunların ARGE olanaklarının birimler arası kullanıma açılmasını sağlamak,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Üniversite birimlerinin ortak ihtiyacı olan ileri araştırma düzeneklerini temin ederek, Üniversite bünyesinde veya Merkeze bağlı olarak kurulan ARGE birimlerinde ortak kullanıma sunmak,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ARGE faaliyetlerinin ortak ihtiyaçları olan altyapıyı oluşturmak, bu amaçla merkez laboratuvarı, alet bakımı, onarım, yapım, ayar ve benzeri hizmetleri verebilecek atölyeleri kurmak,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ç) Bilim ve teknoloji alanında gelişmeye katkıda bulunmak ve endüstriye ilişkin temel bilim sorunlarını çözümlemek üzere araştırmalar yapmak, kalkınma planlarının ön gördüğü alanlarda gelecekte karşılaşılabilecek araştırma sorunlarına çözüm yolları aramak,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d) Araştırma sonuçlarının uygulanmasına yardımcı olmak, araştırma sonuçlarını endüstriye duyurmak, gerektiğinde uygulama planları yapmak, yeni bir malzeme veya mamulün üretim aşamasına geçmesi için zorunlu teçhizat, sistem ve teknikleri tespit etmek, pilot tesisler kurmak,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e) İmalat ve işletmede karşılaşılan teknolojik güçlüklerde danışmanlık yapmak, işlem zinciri, malzeme ve ürünlerdeki özelliklerin saptanmasına ve kontrolüne, hata nedenlerinin giderilmesine, malzeme ve ürünlerin programlama ve bilgi işlem çalışmalarına yardımcı olmak,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 xml:space="preserve">f) Merkezin çalışma alanına giren konularda konferans, kurs, seminer, </w:t>
                  </w:r>
                  <w:proofErr w:type="gramStart"/>
                  <w:r w:rsidRPr="0007701A">
                    <w:rPr>
                      <w:rFonts w:ascii="Times New Roman" w:eastAsia="ヒラギノ明朝 Pro W3" w:hAnsi="Times New Roman" w:cs="Times New Roman"/>
                      <w:sz w:val="18"/>
                      <w:szCs w:val="18"/>
                    </w:rPr>
                    <w:t>sempozyum</w:t>
                  </w:r>
                  <w:proofErr w:type="gramEnd"/>
                  <w:r w:rsidRPr="0007701A">
                    <w:rPr>
                      <w:rFonts w:ascii="Times New Roman" w:eastAsia="ヒラギノ明朝 Pro W3" w:hAnsi="Times New Roman" w:cs="Times New Roman"/>
                      <w:sz w:val="18"/>
                      <w:szCs w:val="18"/>
                    </w:rPr>
                    <w:t>, kongre gibi ulusal ve uluslararası bilimsel toplantılar düzenlemek,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g) Yurt içindeki ve dışındaki ilgili kamu ve özel araştırma kuruluşları ve merkezleri ile işbirliği yapmak, bilgi alışverişinde bulunmak, ileri teknoloji projeleri için finans kaynakları teminine çalışmak,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ğ) Ülke ve bölge ihtiyaçlarına yönelik sonuçlara ulaşacaklara öncelik vermek üzere etik kurallar içerisinde, temel ve uygulamalı bilimlerle ilgili araştırma projelerini desteklemek ve uygulamak,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h) Araştırıcıların araştırma yapmalarına engel oluşturan durumları mümkün olduğunca ortadan kaldırtarak araştırma heyecanlarını ve hızlarını artırmak,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lastRenderedPageBreak/>
                    <w:t>ı) Merkezin ihtiyacı olan elemanların yurt içinde ve dışında yetiştirilmesine yönelik çalışmalar yapmak, yurt dışından bu amaçlarla geleceklere olanak hazırlamak, öneriler geliştirmek,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i) Bilim ve teknoloji alanında ün yapmış araştırıcıların Üniversite bünyesinde istihdam edilmesine yönelik çalışmalar yapmak.</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ÜÇÜNCÜ BÖLÜM</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Merkezin Yönetim Organları ve Görevleri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Merkezin yönetim organları</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6 – </w:t>
                  </w:r>
                  <w:r w:rsidRPr="0007701A">
                    <w:rPr>
                      <w:rFonts w:ascii="Times New Roman" w:eastAsia="ヒラギノ明朝 Pro W3" w:hAnsi="Times New Roman" w:cs="Times New Roman"/>
                      <w:sz w:val="18"/>
                      <w:szCs w:val="18"/>
                    </w:rPr>
                    <w:t>(1) Merkezin yönetim organları şunlardır: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Merkez Müdürü,</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Merkez Yönetim Kurulu,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Merkez Danışma Kurulu.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müdürü</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7 – </w:t>
                  </w:r>
                  <w:r w:rsidRPr="0007701A">
                    <w:rPr>
                      <w:rFonts w:ascii="Times New Roman" w:eastAsia="ヒラギノ明朝 Pro W3" w:hAnsi="Times New Roman" w:cs="Times New Roman"/>
                      <w:sz w:val="18"/>
                      <w:szCs w:val="18"/>
                    </w:rPr>
                    <w:t>(1) Merkez Müdürü, öğretim üyeleri arasından Rektör tarafından üç yıl için görevlendirilir. Süresi biten Merkez Müdürü tekrar görevlendirilebilir. Müdür, Merkezin tüm faaliyetlerinden Rektöre karşı sorumludur.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(2) Altı aydan uzun süreli Üniversite dışı görevlendirilmelerinde Merkez Müdürünün yerine yenisi görevlendirilir.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müdürünün görevleri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8 – </w:t>
                  </w:r>
                  <w:r w:rsidRPr="0007701A">
                    <w:rPr>
                      <w:rFonts w:ascii="Times New Roman" w:eastAsia="ヒラギノ明朝 Pro W3" w:hAnsi="Times New Roman" w:cs="Times New Roman"/>
                      <w:sz w:val="18"/>
                      <w:szCs w:val="18"/>
                    </w:rPr>
                    <w:t>(1) Merkez Müdürü, Merkezin amaçları doğrultusunda yönetim ve işleyişinden birinci dereceden sorumlu kişidir. Merkez Müdürü;</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Merkezi temsil eder, bu yönden bütün tedbirleri alır ve uygular,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Yönetim Kuruluna başkanlık eder ve alınan kararları uygular,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Merkezce desteklenen araştırma projelerinin yürüyüş ve işleyişini izler ve denetler,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 xml:space="preserve">ç) Merkeze bağlı, merkez </w:t>
                  </w:r>
                  <w:proofErr w:type="spellStart"/>
                  <w:r w:rsidRPr="0007701A">
                    <w:rPr>
                      <w:rFonts w:ascii="Times New Roman" w:eastAsia="ヒラギノ明朝 Pro W3" w:hAnsi="Times New Roman" w:cs="Times New Roman"/>
                      <w:sz w:val="18"/>
                      <w:szCs w:val="18"/>
                    </w:rPr>
                    <w:t>laboratuvarıve</w:t>
                  </w:r>
                  <w:proofErr w:type="spellEnd"/>
                  <w:r w:rsidRPr="0007701A">
                    <w:rPr>
                      <w:rFonts w:ascii="Times New Roman" w:eastAsia="ヒラギノ明朝 Pro W3" w:hAnsi="Times New Roman" w:cs="Times New Roman"/>
                      <w:sz w:val="18"/>
                      <w:szCs w:val="18"/>
                    </w:rPr>
                    <w:t xml:space="preserve"> ARGE birimleri gibi, araştırma geliştirme birimlerindeki araç gerecin maksimum verimle kullanımı ile sağlıklı işleyiş ve çalışması yönünde her türlü tedbiri alır ve uygular,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d) Merkezin yıllık faaliyet raporunu, önceki yıllarla kıyaslamalı olarak hazırlar ve Yönetim Kurulunun ortak kararıyla Rektöre sunar,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e) Merkezin finans kaynaklarının geliştirilmesi ve bunların en uygun biçimde kullanımı amacıyla girişimlerde bulunur,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f) Danışma Kurulunda tespit edilen görüş ve önerilerden hangilerinin uygulamaya koyulduğu ve bunlardan ne gibi yararlar sağlandığı konusunda Danışma Kuruluna rapor sunar,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g) Merkez araştırma laboratuarında görev alacak akademik ve idari personel ihtiyaçlarını gerekçeleriyle birlikte hazırlayarak ve Yönetim Kurulunun görüşünü de alarak Rektörün onayına sunar,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ğ) Merkez araştırma laboratuarı ve ARGE birimlerinin Üniversite elemanlarınca kullanımı, mesai saatleri içinde ve dışındaki çalışmalarla ilgili esasların hazırlanmasını sağlar.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Müdür yardımcıları</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9 – </w:t>
                  </w:r>
                  <w:r w:rsidRPr="0007701A">
                    <w:rPr>
                      <w:rFonts w:ascii="Times New Roman" w:eastAsia="ヒラギノ明朝 Pro W3" w:hAnsi="Times New Roman" w:cs="Times New Roman"/>
                      <w:sz w:val="18"/>
                      <w:szCs w:val="18"/>
                    </w:rPr>
                    <w:t>(1) Merkez Müdürünün önerisiyle Rektör tarafından iki müdür yardımcısı görevlendirilir. Merkez Müdürünün görev süresinin dolması veya herhangi bir sebeple görevinden ayrılması halinde müdür yardımcılarının da görevi sona erer.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yönetim kurulu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10 – </w:t>
                  </w:r>
                  <w:r w:rsidRPr="0007701A">
                    <w:rPr>
                      <w:rFonts w:ascii="Times New Roman" w:eastAsia="ヒラギノ明朝 Pro W3" w:hAnsi="Times New Roman" w:cs="Times New Roman"/>
                      <w:sz w:val="18"/>
                      <w:szCs w:val="18"/>
                    </w:rPr>
                    <w:t>(1) Merkez Yönetim Kurulu, Merkez Müdürü ve müdür yardımcılarıyla birlikte yedi kişiden oluşur. Merkez Yönetim Kurulunun dört üyesi öğretim üyeleri arasından ve Merkezden yararlanan akademik birimlerin temsili de dikkate alınarak Rektör tarafından üç yıl için görevlendirilir. Süresi biten üyeler tekrar görevlendirilebilirler. Süresi dolmadan boşalan bir üyelik için veya Üniversite dışında altı aydan uzun süreli görevlendirilenlerin yerine kalan süre için yeni görevlendirme yapılır.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(2) Müdür Yönetim Kurulunun başkanıdır. Yönetim Kurulu, Müdürün daveti üzerine yılda en az iki kez salt çoğunlukla toplanır ve kararlar oy çokluğu ile alınır. Müdürün önerisi üzerine gerektiğinde Üniversite içinden veya dışından konu ile ilgili bilgi, beceri ve deneyim sahibi kişiler de görüş bildirmek amacı ile Yönetim Kurulu toplantılarına katılabilir. Ancak bu kişiler oy kullanamaz.</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yönetim kurulunun görevleri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11 – </w:t>
                  </w:r>
                  <w:r w:rsidRPr="0007701A">
                    <w:rPr>
                      <w:rFonts w:ascii="Times New Roman" w:eastAsia="ヒラギノ明朝 Pro W3" w:hAnsi="Times New Roman" w:cs="Times New Roman"/>
                      <w:sz w:val="18"/>
                      <w:szCs w:val="18"/>
                    </w:rPr>
                    <w:t>(1) Merkez Yönetim Kurulunun görevleri şunlardır: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Merkezin bilimsel, teknik ve idari faaliyetlerini planlamak. Çalışma düzenini, Merkezde çalışacak personelin niteliklerini belirlemek. Merkezin yönetimi ve çalışması ile ilgili kararlar almak.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Gerekli düzenleyici işlemlere ait taslakları hazırlayarak Senatonun onayına sunmak.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Merkeze bağlı olarak çalışacak ARGE birimlerini ve bunlardan sorumlu olacak elemanları belirlemek.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ç) Merkez Araştırma Laboratuarı çalışma prensipleri, laboratuarların işleyişi ve sorumlularına ilişkin konularda gerekli kararları almak.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d) Merkez Müdürlüğünce hazırlanacak program ve önerileri inceleyerek karara bağlamak.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e) Merkez Müdürünün getireceği her türlü konuyu karara bağlamak.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f) Danışma Kurulunda oluşan görüş ve öneriler doğrultusunda kararlar almak.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danışma kurulu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MADDE 12 –</w:t>
                  </w:r>
                  <w:r w:rsidRPr="0007701A">
                    <w:rPr>
                      <w:rFonts w:ascii="Times New Roman" w:eastAsia="ヒラギノ明朝 Pro W3" w:hAnsi="Times New Roman" w:cs="Times New Roman"/>
                      <w:sz w:val="18"/>
                      <w:szCs w:val="18"/>
                    </w:rPr>
                    <w:t xml:space="preserve"> (1) Merkez Müdürü ve merkez müdür yardımcıları, Merkez Danışma Kurulunun doğal üyeleridir. </w:t>
                  </w:r>
                  <w:proofErr w:type="gramStart"/>
                  <w:r w:rsidRPr="0007701A">
                    <w:rPr>
                      <w:rFonts w:ascii="Times New Roman" w:eastAsia="ヒラギノ明朝 Pro W3" w:hAnsi="Times New Roman" w:cs="Times New Roman"/>
                      <w:sz w:val="18"/>
                      <w:szCs w:val="18"/>
                    </w:rPr>
                    <w:t>Merkez Danışma Kurulu; doğal üyelere ek olarak, bilimsel ve teknolojik araştırma ve uygulamalarla doğrudan ilgisi olan ve sahip olduğu birikim ve deneyimlerinden yararlanılabilecek Üniversite içindeki ve dışındaki kişilerden oluşmak üzere, Merkezden yararlanan akademik kuruluşların eşit temsil edilmesi dikkate alınarak, Rektör tarafından üç yıl için onaylanan en az on beş en çok otuz kişiden oluşur.</w:t>
                  </w:r>
                  <w:proofErr w:type="gramEnd"/>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(2) Merkez Danışma Kurulu, Rektör ya da görevlendireceği bir Rektör yardımcısının başkanlığında yılda en az bir kez toplanır.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 danışma kurulunun görevleri</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MADDE 13 –</w:t>
                  </w:r>
                  <w:r w:rsidRPr="0007701A">
                    <w:rPr>
                      <w:rFonts w:ascii="Times New Roman" w:eastAsia="ヒラギノ明朝 Pro W3" w:hAnsi="Times New Roman" w:cs="Times New Roman"/>
                      <w:sz w:val="18"/>
                      <w:szCs w:val="18"/>
                    </w:rPr>
                    <w:t xml:space="preserve"> (1) Merkez Danışma Kurulu;</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a) Dicle Üniversitesinin bilimsel ve teknolojik potansiyelinin artırılmasında Merkezin işlevleriyle ilgili olarak her türlü öneriyi dile getirir ve alınacak tedbirler ve yapılacak uygulamalar hakkında görüş bildirir,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b) Bölgedeki sanayi kuruluşları ve diğer bilimsel ve teknolojik kuruluşlarla işbirliği ortamının oluşturulup geliştirilmesine, alacağı kararlarla katkıda bulunur,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c) Üniversite dışı finans kaynaklarının değerlendirilmesi konusunda görüş bildirir ve bu yönde girişimlerde bulunulması için öneriler geliştirir,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sz w:val="18"/>
                      <w:szCs w:val="18"/>
                    </w:rPr>
                    <w:t>ç) Merkezin amaç ve çalışma konularıyla ilgili uzman kişilerin görüş ve düşüncelerinin alınmasına imkân sağlar.</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DÖRDÜNCÜ BÖLÜM</w:t>
                  </w:r>
                </w:p>
                <w:p w:rsidR="0007701A" w:rsidRPr="0007701A" w:rsidRDefault="0007701A" w:rsidP="0007701A">
                  <w:pPr>
                    <w:spacing w:after="0" w:line="240" w:lineRule="exact"/>
                    <w:jc w:val="center"/>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Çeşitli ve Son Hükümler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Merkezin fiziksel yapısı</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14 – </w:t>
                  </w:r>
                  <w:r w:rsidRPr="0007701A">
                    <w:rPr>
                      <w:rFonts w:ascii="Times New Roman" w:eastAsia="ヒラギノ明朝 Pro W3" w:hAnsi="Times New Roman" w:cs="Times New Roman"/>
                      <w:sz w:val="18"/>
                      <w:szCs w:val="18"/>
                    </w:rPr>
                    <w:t>(1) Merkez; temel ve uygulamalı ve sosyal bilimler alanında araştırma ve geliştirme çalışmalarının yapıldığı merkez laboratuarı, ARGE birimleri ve pilot tesisler ile yapım, bakım ve onarım atölyelerinden oluşur. ARGE biriminin Başkanı, birimdeki iş akışını düzenleyip uygular ve Merkez Müdürü ile ilişkileri sağlar. ARGE biriminin Başkanı, Merkez Müdürünün görüşü alınarak Rektör tarafından görevlendirilir.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Yürürlük</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MADDE 15 –</w:t>
                  </w:r>
                  <w:r w:rsidRPr="0007701A">
                    <w:rPr>
                      <w:rFonts w:ascii="Times New Roman" w:eastAsia="ヒラギノ明朝 Pro W3" w:hAnsi="Times New Roman" w:cs="Times New Roman"/>
                      <w:sz w:val="18"/>
                      <w:szCs w:val="18"/>
                    </w:rPr>
                    <w:t xml:space="preserve"> (1) Bu Yönetmelik yayımı tarihinde yürürlüğe girer.</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b/>
                      <w:sz w:val="18"/>
                      <w:szCs w:val="18"/>
                    </w:rPr>
                  </w:pPr>
                  <w:r w:rsidRPr="0007701A">
                    <w:rPr>
                      <w:rFonts w:ascii="Times New Roman" w:eastAsia="ヒラギノ明朝 Pro W3" w:hAnsi="Times New Roman" w:cs="Times New Roman"/>
                      <w:b/>
                      <w:sz w:val="18"/>
                      <w:szCs w:val="18"/>
                    </w:rPr>
                    <w:t>Yürütme</w:t>
                  </w:r>
                </w:p>
                <w:p w:rsidR="0007701A" w:rsidRPr="0007701A" w:rsidRDefault="0007701A" w:rsidP="0007701A">
                  <w:pPr>
                    <w:tabs>
                      <w:tab w:val="left" w:pos="566"/>
                    </w:tabs>
                    <w:spacing w:after="0" w:line="240" w:lineRule="exact"/>
                    <w:ind w:firstLine="566"/>
                    <w:jc w:val="both"/>
                    <w:rPr>
                      <w:rFonts w:ascii="Times New Roman" w:eastAsia="ヒラギノ明朝 Pro W3" w:hAnsi="Times New Roman" w:cs="Times New Roman"/>
                      <w:sz w:val="18"/>
                      <w:szCs w:val="18"/>
                    </w:rPr>
                  </w:pPr>
                  <w:r w:rsidRPr="0007701A">
                    <w:rPr>
                      <w:rFonts w:ascii="Times New Roman" w:eastAsia="ヒラギノ明朝 Pro W3" w:hAnsi="Times New Roman" w:cs="Times New Roman"/>
                      <w:b/>
                      <w:sz w:val="18"/>
                      <w:szCs w:val="18"/>
                    </w:rPr>
                    <w:t xml:space="preserve">MADDE 16 – </w:t>
                  </w:r>
                  <w:r w:rsidRPr="0007701A">
                    <w:rPr>
                      <w:rFonts w:ascii="Times New Roman" w:eastAsia="ヒラギノ明朝 Pro W3" w:hAnsi="Times New Roman" w:cs="Times New Roman"/>
                      <w:sz w:val="18"/>
                      <w:szCs w:val="18"/>
                    </w:rPr>
                    <w:t>(1) Bu Yönetmelik hükümlerini Dicle Üniversitesi Rektörü yürütür.</w:t>
                  </w:r>
                </w:p>
                <w:tbl>
                  <w:tblPr>
                    <w:tblpPr w:leftFromText="180" w:rightFromText="180" w:bottomFromText="160" w:vertAnchor="page" w:horzAnchor="margin" w:tblpY="7756"/>
                    <w:tblOverlap w:val="never"/>
                    <w:tblW w:w="8836" w:type="dxa"/>
                    <w:tblLook w:val="04A0" w:firstRow="1" w:lastRow="0" w:firstColumn="1" w:lastColumn="0" w:noHBand="0" w:noVBand="1"/>
                  </w:tblPr>
                  <w:tblGrid>
                    <w:gridCol w:w="3896"/>
                    <w:gridCol w:w="4940"/>
                  </w:tblGrid>
                  <w:tr w:rsidR="00013737" w:rsidTr="00013737">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2414" w:right="-239"/>
                          <w:rPr>
                            <w:rFonts w:ascii="Times New Roman" w:hAnsi="Times New Roman" w:cs="Times New Roman"/>
                            <w:b/>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3"/>
                          </w:rPr>
                          <w:t> </w:t>
                        </w:r>
                        <w:r>
                          <w:rPr>
                            <w:rFonts w:ascii="Times New Roman" w:hAnsi="Times New Roman" w:cs="Times New Roman"/>
                            <w:b/>
                            <w:color w:val="000000"/>
                            <w:spacing w:val="-3"/>
                            <w:w w:val="95"/>
                          </w:rPr>
                          <w:t>Kabul</w:t>
                        </w:r>
                        <w:r>
                          <w:rPr>
                            <w:rFonts w:ascii="Times New Roman" w:hAnsi="Times New Roman" w:cs="Times New Roman"/>
                            <w:b/>
                            <w:color w:val="000000"/>
                            <w:spacing w:val="3"/>
                          </w:rPr>
                          <w:t> </w:t>
                        </w:r>
                        <w:r>
                          <w:rPr>
                            <w:rFonts w:ascii="Times New Roman" w:hAnsi="Times New Roman" w:cs="Times New Roman"/>
                            <w:b/>
                            <w:color w:val="000000"/>
                            <w:spacing w:val="-2"/>
                            <w:w w:val="95"/>
                          </w:rPr>
                          <w:t>Edildiği</w:t>
                        </w:r>
                        <w:r>
                          <w:rPr>
                            <w:rFonts w:ascii="Times New Roman" w:hAnsi="Times New Roman" w:cs="Times New Roman"/>
                            <w:b/>
                            <w:color w:val="000000"/>
                            <w:spacing w:val="3"/>
                          </w:rPr>
                          <w:t> </w:t>
                        </w:r>
                        <w:r>
                          <w:rPr>
                            <w:rFonts w:ascii="Times New Roman" w:hAnsi="Times New Roman" w:cs="Times New Roman"/>
                            <w:b/>
                            <w:color w:val="000000"/>
                            <w:spacing w:val="-3"/>
                            <w:w w:val="95"/>
                          </w:rPr>
                          <w:t>Senato’</w:t>
                        </w:r>
                        <w:r>
                          <w:rPr>
                            <w:rFonts w:ascii="Times New Roman" w:hAnsi="Times New Roman" w:cs="Times New Roman"/>
                            <w:b/>
                            <w:color w:val="000000"/>
                            <w:spacing w:val="3"/>
                          </w:rPr>
                          <w:t> </w:t>
                        </w:r>
                        <w:proofErr w:type="spellStart"/>
                        <w:r>
                          <w:rPr>
                            <w:rFonts w:ascii="Times New Roman" w:hAnsi="Times New Roman" w:cs="Times New Roman"/>
                            <w:b/>
                            <w:color w:val="000000"/>
                            <w:spacing w:val="-3"/>
                            <w:w w:val="95"/>
                          </w:rPr>
                          <w:t>nun</w:t>
                        </w:r>
                        <w:proofErr w:type="spellEnd"/>
                      </w:p>
                    </w:tc>
                  </w:tr>
                  <w:tr w:rsidR="00013737" w:rsidTr="00013737">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80" w:lineRule="exact"/>
                          <w:ind w:left="1794" w:right="-239"/>
                          <w:rPr>
                            <w:rFonts w:ascii="Times New Roman" w:hAnsi="Times New Roman" w:cs="Times New Roman"/>
                            <w:sz w:val="24"/>
                            <w:szCs w:val="24"/>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80"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80" w:lineRule="exact"/>
                          <w:rPr>
                            <w:rFonts w:ascii="Times New Roman" w:hAnsi="Times New Roman" w:cs="Times New Roman"/>
                          </w:rPr>
                        </w:pP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80" w:lineRule="exact"/>
                          <w:rPr>
                            <w:rFonts w:ascii="Times New Roman" w:hAnsi="Times New Roman" w:cs="Times New Roman"/>
                          </w:rPr>
                        </w:pPr>
                      </w:p>
                    </w:tc>
                  </w:tr>
                  <w:tr w:rsidR="00013737" w:rsidTr="00013737">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1509" w:right="-239"/>
                          <w:rPr>
                            <w:rFonts w:ascii="Times New Roman" w:hAnsi="Times New Roman" w:cs="Times New Roman"/>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2"/>
                            <w:w w:val="95"/>
                          </w:rPr>
                          <w:t xml:space="preserve"> Değişiklik</w:t>
                        </w:r>
                        <w:r>
                          <w:rPr>
                            <w:rFonts w:ascii="Times New Roman" w:hAnsi="Times New Roman" w:cs="Times New Roman"/>
                            <w:b/>
                            <w:color w:val="000000"/>
                            <w:spacing w:val="3"/>
                          </w:rPr>
                          <w:t> </w:t>
                        </w:r>
                        <w:r>
                          <w:rPr>
                            <w:rFonts w:ascii="Times New Roman" w:hAnsi="Times New Roman" w:cs="Times New Roman"/>
                            <w:b/>
                            <w:color w:val="000000"/>
                            <w:spacing w:val="-3"/>
                            <w:w w:val="95"/>
                          </w:rPr>
                          <w:t>veya</w:t>
                        </w:r>
                        <w:r>
                          <w:rPr>
                            <w:rFonts w:ascii="Times New Roman" w:hAnsi="Times New Roman" w:cs="Times New Roman"/>
                            <w:b/>
                            <w:color w:val="000000"/>
                            <w:spacing w:val="3"/>
                          </w:rPr>
                          <w:t> </w:t>
                        </w:r>
                        <w:r>
                          <w:rPr>
                            <w:rFonts w:ascii="Times New Roman" w:hAnsi="Times New Roman" w:cs="Times New Roman"/>
                            <w:b/>
                            <w:color w:val="000000"/>
                            <w:spacing w:val="-2"/>
                            <w:w w:val="95"/>
                          </w:rPr>
                          <w:t>İptali(*)</w:t>
                        </w:r>
                        <w:r>
                          <w:rPr>
                            <w:rFonts w:ascii="Times New Roman" w:hAnsi="Times New Roman" w:cs="Times New Roman"/>
                            <w:b/>
                            <w:color w:val="000000"/>
                            <w:spacing w:val="3"/>
                          </w:rPr>
                          <w:t> </w:t>
                        </w:r>
                        <w:r>
                          <w:rPr>
                            <w:rFonts w:ascii="Times New Roman" w:hAnsi="Times New Roman" w:cs="Times New Roman"/>
                            <w:b/>
                            <w:color w:val="000000"/>
                            <w:spacing w:val="-3"/>
                            <w:w w:val="95"/>
                          </w:rPr>
                          <w:t>Yapılan</w:t>
                        </w:r>
                        <w:r>
                          <w:rPr>
                            <w:rFonts w:ascii="Times New Roman" w:hAnsi="Times New Roman" w:cs="Times New Roman"/>
                            <w:b/>
                            <w:color w:val="000000"/>
                            <w:spacing w:val="3"/>
                          </w:rPr>
                          <w:t> </w:t>
                        </w:r>
                        <w:r>
                          <w:rPr>
                            <w:rFonts w:ascii="Times New Roman" w:hAnsi="Times New Roman" w:cs="Times New Roman"/>
                            <w:b/>
                            <w:color w:val="000000"/>
                            <w:spacing w:val="-3"/>
                            <w:w w:val="95"/>
                          </w:rPr>
                          <w:t>Resmi Gazete</w:t>
                        </w: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1794" w:right="-239"/>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013737" w:rsidTr="00013737">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r>
                  <w:tr w:rsidR="00013737" w:rsidTr="00013737">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r>
                  <w:tr w:rsidR="00013737" w:rsidTr="00013737">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3023" w:right="-239"/>
                          <w:rPr>
                            <w:rFonts w:ascii="Times New Roman" w:hAnsi="Times New Roman" w:cs="Times New Roman"/>
                          </w:rPr>
                        </w:pPr>
                        <w:r>
                          <w:rPr>
                            <w:rFonts w:ascii="Times New Roman" w:hAnsi="Times New Roman" w:cs="Times New Roman"/>
                            <w:b/>
                            <w:color w:val="000000"/>
                            <w:spacing w:val="-4"/>
                            <w:w w:val="95"/>
                          </w:rPr>
                          <w:t>Resmi</w:t>
                        </w:r>
                        <w:r>
                          <w:rPr>
                            <w:rFonts w:ascii="Times New Roman" w:hAnsi="Times New Roman" w:cs="Times New Roman"/>
                            <w:b/>
                            <w:color w:val="000000"/>
                            <w:spacing w:val="3"/>
                          </w:rPr>
                          <w:t> </w:t>
                        </w:r>
                        <w:r>
                          <w:rPr>
                            <w:rFonts w:ascii="Times New Roman" w:hAnsi="Times New Roman" w:cs="Times New Roman"/>
                            <w:b/>
                            <w:color w:val="000000"/>
                            <w:spacing w:val="-3"/>
                            <w:w w:val="95"/>
                          </w:rPr>
                          <w:t>Gazetede</w:t>
                        </w:r>
                        <w:r>
                          <w:rPr>
                            <w:rFonts w:ascii="Times New Roman" w:hAnsi="Times New Roman" w:cs="Times New Roman"/>
                            <w:b/>
                            <w:color w:val="000000"/>
                            <w:spacing w:val="2"/>
                          </w:rPr>
                          <w:t> </w:t>
                        </w:r>
                        <w:r>
                          <w:rPr>
                            <w:rFonts w:ascii="Times New Roman" w:hAnsi="Times New Roman" w:cs="Times New Roman"/>
                            <w:b/>
                            <w:color w:val="000000"/>
                            <w:spacing w:val="-3"/>
                            <w:w w:val="95"/>
                          </w:rPr>
                          <w:t>Yayımlanma</w:t>
                        </w:r>
                        <w:bookmarkStart w:id="0" w:name="_GoBack"/>
                        <w:bookmarkEnd w:id="0"/>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right="-239"/>
                          <w:jc w:val="center"/>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Default="00013737" w:rsidP="00013737">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013737" w:rsidTr="00013737">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Pr="00013737" w:rsidRDefault="00013737" w:rsidP="00013737">
                        <w:pPr>
                          <w:spacing w:line="277" w:lineRule="exact"/>
                          <w:jc w:val="center"/>
                          <w:rPr>
                            <w:rFonts w:ascii="Times New Roman" w:hAnsi="Times New Roman" w:cs="Times New Roman"/>
                            <w:sz w:val="20"/>
                            <w:szCs w:val="20"/>
                          </w:rPr>
                        </w:pPr>
                        <w:r w:rsidRPr="00013737">
                          <w:rPr>
                            <w:rFonts w:ascii="Times New Roman" w:hAnsi="Times New Roman" w:cs="Times New Roman"/>
                            <w:sz w:val="20"/>
                            <w:szCs w:val="20"/>
                          </w:rPr>
                          <w:t>10.05.2012</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3737" w:rsidRPr="00013737" w:rsidRDefault="00013737" w:rsidP="00013737">
                        <w:pPr>
                          <w:spacing w:line="277" w:lineRule="exact"/>
                          <w:jc w:val="center"/>
                          <w:rPr>
                            <w:rFonts w:ascii="Times New Roman" w:hAnsi="Times New Roman" w:cs="Times New Roman"/>
                            <w:sz w:val="20"/>
                            <w:szCs w:val="20"/>
                          </w:rPr>
                        </w:pPr>
                        <w:r w:rsidRPr="00013737">
                          <w:rPr>
                            <w:rFonts w:ascii="Times New Roman" w:eastAsia="Times New Roman" w:hAnsi="Times New Roman" w:cs="Times New Roman"/>
                            <w:sz w:val="20"/>
                            <w:szCs w:val="20"/>
                            <w:lang w:eastAsia="tr-TR"/>
                          </w:rPr>
                          <w:t>28288</w:t>
                        </w: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sz w:val="20"/>
                            <w:szCs w:val="20"/>
                          </w:rPr>
                        </w:pPr>
                      </w:p>
                    </w:tc>
                  </w:tr>
                  <w:tr w:rsidR="00013737" w:rsidTr="00013737">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3737" w:rsidRDefault="00013737" w:rsidP="00013737">
                        <w:pPr>
                          <w:spacing w:line="277" w:lineRule="exact"/>
                          <w:rPr>
                            <w:rFonts w:ascii="Times New Roman" w:hAnsi="Times New Roman" w:cs="Times New Roman"/>
                            <w:sz w:val="24"/>
                            <w:szCs w:val="24"/>
                          </w:rPr>
                        </w:pPr>
                      </w:p>
                    </w:tc>
                  </w:tr>
                </w:tbl>
                <w:p w:rsidR="0007701A" w:rsidRPr="0007701A" w:rsidRDefault="0007701A" w:rsidP="0007701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7701A" w:rsidRPr="0007701A" w:rsidRDefault="0007701A" w:rsidP="0007701A">
            <w:pPr>
              <w:spacing w:after="0" w:line="240" w:lineRule="auto"/>
              <w:jc w:val="center"/>
              <w:rPr>
                <w:rFonts w:ascii="Times New Roman" w:eastAsia="Times New Roman" w:hAnsi="Times New Roman" w:cs="Times New Roman"/>
                <w:sz w:val="20"/>
                <w:szCs w:val="20"/>
                <w:lang w:eastAsia="tr-TR"/>
              </w:rPr>
            </w:pPr>
          </w:p>
        </w:tc>
      </w:tr>
    </w:tbl>
    <w:p w:rsidR="0007701A" w:rsidRPr="0007701A" w:rsidRDefault="0007701A" w:rsidP="0007701A">
      <w:pPr>
        <w:spacing w:after="0" w:line="240" w:lineRule="auto"/>
        <w:jc w:val="center"/>
        <w:rPr>
          <w:rFonts w:ascii="Times New Roman" w:eastAsia="Times New Roman" w:hAnsi="Times New Roman" w:cs="Times New Roman"/>
          <w:sz w:val="24"/>
          <w:szCs w:val="24"/>
          <w:lang w:eastAsia="tr-TR"/>
        </w:rPr>
      </w:pPr>
    </w:p>
    <w:p w:rsidR="001434C8" w:rsidRDefault="001434C8"/>
    <w:p w:rsidR="00013737" w:rsidRDefault="00013737"/>
    <w:sectPr w:rsidR="00013737"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A"/>
    <w:rsid w:val="00000A9E"/>
    <w:rsid w:val="00002E04"/>
    <w:rsid w:val="00005130"/>
    <w:rsid w:val="00007A36"/>
    <w:rsid w:val="000133B2"/>
    <w:rsid w:val="00013737"/>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7701A"/>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0D5"/>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D3F0D"/>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4985"/>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0225"/>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3D64"/>
  <w15:docId w15:val="{B8875B7C-68D5-4C8A-ACE5-873222D9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70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7701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7701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07701A"/>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046185">
      <w:bodyDiv w:val="1"/>
      <w:marLeft w:val="0"/>
      <w:marRight w:val="0"/>
      <w:marTop w:val="0"/>
      <w:marBottom w:val="0"/>
      <w:divBdr>
        <w:top w:val="none" w:sz="0" w:space="0" w:color="auto"/>
        <w:left w:val="none" w:sz="0" w:space="0" w:color="auto"/>
        <w:bottom w:val="none" w:sz="0" w:space="0" w:color="auto"/>
        <w:right w:val="none" w:sz="0" w:space="0" w:color="auto"/>
      </w:divBdr>
    </w:div>
    <w:div w:id="2101295744">
      <w:bodyDiv w:val="1"/>
      <w:marLeft w:val="0"/>
      <w:marRight w:val="0"/>
      <w:marTop w:val="0"/>
      <w:marBottom w:val="0"/>
      <w:divBdr>
        <w:top w:val="none" w:sz="0" w:space="0" w:color="auto"/>
        <w:left w:val="none" w:sz="0" w:space="0" w:color="auto"/>
        <w:bottom w:val="none" w:sz="0" w:space="0" w:color="auto"/>
        <w:right w:val="none" w:sz="0" w:space="0" w:color="auto"/>
      </w:divBdr>
      <w:divsChild>
        <w:div w:id="1930893277">
          <w:marLeft w:val="0"/>
          <w:marRight w:val="0"/>
          <w:marTop w:val="0"/>
          <w:marBottom w:val="0"/>
          <w:divBdr>
            <w:top w:val="none" w:sz="0" w:space="0" w:color="auto"/>
            <w:left w:val="none" w:sz="0" w:space="0" w:color="auto"/>
            <w:bottom w:val="none" w:sz="0" w:space="0" w:color="auto"/>
            <w:right w:val="none" w:sz="0" w:space="0" w:color="auto"/>
          </w:divBdr>
          <w:divsChild>
            <w:div w:id="1225332764">
              <w:marLeft w:val="0"/>
              <w:marRight w:val="0"/>
              <w:marTop w:val="0"/>
              <w:marBottom w:val="0"/>
              <w:divBdr>
                <w:top w:val="none" w:sz="0" w:space="0" w:color="auto"/>
                <w:left w:val="none" w:sz="0" w:space="0" w:color="auto"/>
                <w:bottom w:val="none" w:sz="0" w:space="0" w:color="auto"/>
                <w:right w:val="none" w:sz="0" w:space="0" w:color="auto"/>
              </w:divBdr>
              <w:divsChild>
                <w:div w:id="776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2019-09-10T06:55:00Z</dcterms:created>
  <dcterms:modified xsi:type="dcterms:W3CDTF">2019-09-10T07:39:00Z</dcterms:modified>
</cp:coreProperties>
</file>