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422184" w:rsidRPr="00422184" w:rsidTr="0042218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22184" w:rsidRPr="00422184">
              <w:trPr>
                <w:trHeight w:val="317"/>
                <w:jc w:val="center"/>
              </w:trPr>
              <w:tc>
                <w:tcPr>
                  <w:tcW w:w="2931" w:type="dxa"/>
                  <w:tcBorders>
                    <w:top w:val="nil"/>
                    <w:left w:val="nil"/>
                    <w:bottom w:val="single" w:sz="4" w:space="0" w:color="660066"/>
                    <w:right w:val="nil"/>
                  </w:tcBorders>
                  <w:vAlign w:val="center"/>
                  <w:hideMark/>
                </w:tcPr>
                <w:p w:rsidR="00422184" w:rsidRPr="00422184" w:rsidRDefault="00422184" w:rsidP="00422184">
                  <w:pPr>
                    <w:tabs>
                      <w:tab w:val="left" w:pos="567"/>
                      <w:tab w:val="center" w:pos="994"/>
                      <w:tab w:val="center" w:pos="3543"/>
                      <w:tab w:val="right" w:pos="6520"/>
                    </w:tabs>
                    <w:spacing w:line="240" w:lineRule="exact"/>
                    <w:rPr>
                      <w:rFonts w:ascii="Arial" w:eastAsia="Times New Roman" w:hAnsi="Arial" w:cs="Arial"/>
                      <w:b/>
                      <w:sz w:val="16"/>
                      <w:szCs w:val="16"/>
                      <w:lang w:eastAsia="tr-TR"/>
                    </w:rPr>
                  </w:pPr>
                  <w:r w:rsidRPr="00422184">
                    <w:rPr>
                      <w:rFonts w:ascii="Arial" w:eastAsia="Times New Roman" w:hAnsi="Arial" w:cs="Arial"/>
                      <w:sz w:val="16"/>
                      <w:szCs w:val="16"/>
                      <w:lang w:eastAsia="tr-TR"/>
                    </w:rPr>
                    <w:t>19 Kasım 2012 PAZARTESİ</w:t>
                  </w:r>
                </w:p>
              </w:tc>
              <w:tc>
                <w:tcPr>
                  <w:tcW w:w="2931" w:type="dxa"/>
                  <w:tcBorders>
                    <w:top w:val="nil"/>
                    <w:left w:val="nil"/>
                    <w:bottom w:val="single" w:sz="4" w:space="0" w:color="660066"/>
                    <w:right w:val="nil"/>
                  </w:tcBorders>
                  <w:vAlign w:val="center"/>
                  <w:hideMark/>
                </w:tcPr>
                <w:p w:rsidR="00422184" w:rsidRPr="00422184" w:rsidRDefault="00422184" w:rsidP="00422184">
                  <w:pPr>
                    <w:tabs>
                      <w:tab w:val="left" w:pos="567"/>
                      <w:tab w:val="center" w:pos="994"/>
                      <w:tab w:val="center" w:pos="3543"/>
                      <w:tab w:val="right" w:pos="6520"/>
                    </w:tabs>
                    <w:spacing w:line="240" w:lineRule="exact"/>
                    <w:jc w:val="center"/>
                    <w:rPr>
                      <w:rFonts w:ascii="Palatino Linotype" w:eastAsia="Times New Roman" w:hAnsi="Palatino Linotype"/>
                      <w:b/>
                      <w:color w:val="800080"/>
                      <w:sz w:val="24"/>
                      <w:szCs w:val="24"/>
                      <w:lang w:eastAsia="tr-TR"/>
                    </w:rPr>
                  </w:pPr>
                  <w:r w:rsidRPr="00422184">
                    <w:rPr>
                      <w:rFonts w:ascii="Palatino Linotype" w:eastAsia="Times New Roman"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22184" w:rsidRPr="00422184" w:rsidRDefault="00422184" w:rsidP="00422184">
                  <w:pPr>
                    <w:spacing w:before="100" w:beforeAutospacing="1" w:after="100" w:afterAutospacing="1"/>
                    <w:jc w:val="right"/>
                    <w:rPr>
                      <w:rFonts w:ascii="Arial" w:eastAsia="Times New Roman" w:hAnsi="Arial" w:cs="Arial"/>
                      <w:b/>
                      <w:sz w:val="16"/>
                      <w:szCs w:val="16"/>
                      <w:lang w:eastAsia="tr-TR"/>
                    </w:rPr>
                  </w:pPr>
                  <w:r w:rsidRPr="00422184">
                    <w:rPr>
                      <w:rFonts w:ascii="Arial" w:eastAsia="Times New Roman" w:hAnsi="Arial" w:cs="Arial"/>
                      <w:sz w:val="16"/>
                      <w:szCs w:val="16"/>
                      <w:lang w:eastAsia="tr-TR"/>
                    </w:rPr>
                    <w:t>Sayı : 28472</w:t>
                  </w:r>
                </w:p>
              </w:tc>
            </w:tr>
            <w:tr w:rsidR="00422184" w:rsidRPr="00422184">
              <w:trPr>
                <w:trHeight w:val="480"/>
                <w:jc w:val="center"/>
              </w:trPr>
              <w:tc>
                <w:tcPr>
                  <w:tcW w:w="8789" w:type="dxa"/>
                  <w:gridSpan w:val="3"/>
                  <w:vAlign w:val="center"/>
                  <w:hideMark/>
                </w:tcPr>
                <w:p w:rsidR="00422184" w:rsidRPr="00422184" w:rsidRDefault="00422184" w:rsidP="00422184">
                  <w:pPr>
                    <w:spacing w:before="100" w:beforeAutospacing="1" w:after="100" w:afterAutospacing="1"/>
                    <w:jc w:val="center"/>
                    <w:rPr>
                      <w:rFonts w:ascii="Arial" w:eastAsia="Times New Roman" w:hAnsi="Arial" w:cs="Arial"/>
                      <w:b/>
                      <w:color w:val="000080"/>
                      <w:sz w:val="18"/>
                      <w:szCs w:val="18"/>
                      <w:lang w:eastAsia="tr-TR"/>
                    </w:rPr>
                  </w:pPr>
                  <w:r w:rsidRPr="00422184">
                    <w:rPr>
                      <w:rFonts w:ascii="Arial" w:eastAsia="Times New Roman" w:hAnsi="Arial" w:cs="Arial"/>
                      <w:b/>
                      <w:color w:val="000080"/>
                      <w:sz w:val="18"/>
                      <w:szCs w:val="18"/>
                      <w:lang w:eastAsia="tr-TR"/>
                    </w:rPr>
                    <w:t>YÖNETMELİK</w:t>
                  </w:r>
                </w:p>
              </w:tc>
            </w:tr>
            <w:tr w:rsidR="00422184" w:rsidRPr="00422184">
              <w:trPr>
                <w:trHeight w:val="480"/>
                <w:jc w:val="center"/>
              </w:trPr>
              <w:tc>
                <w:tcPr>
                  <w:tcW w:w="8789" w:type="dxa"/>
                  <w:gridSpan w:val="3"/>
                  <w:vAlign w:val="center"/>
                  <w:hideMark/>
                </w:tcPr>
                <w:p w:rsidR="00422184" w:rsidRPr="00422184" w:rsidRDefault="00422184" w:rsidP="00422184">
                  <w:pPr>
                    <w:tabs>
                      <w:tab w:val="left" w:pos="566"/>
                    </w:tabs>
                    <w:spacing w:line="240" w:lineRule="exact"/>
                    <w:ind w:firstLine="566"/>
                    <w:rPr>
                      <w:rFonts w:ascii="Times New Roman" w:eastAsia="ヒラギノ明朝 Pro W3" w:hAnsi="Times New Roman"/>
                      <w:sz w:val="18"/>
                      <w:szCs w:val="18"/>
                      <w:u w:val="single"/>
                    </w:rPr>
                  </w:pPr>
                  <w:r w:rsidRPr="00422184">
                    <w:rPr>
                      <w:rFonts w:ascii="Times New Roman" w:eastAsia="ヒラギノ明朝 Pro W3" w:hAnsi="Times New Roman"/>
                      <w:sz w:val="18"/>
                      <w:szCs w:val="18"/>
                      <w:u w:val="single"/>
                    </w:rPr>
                    <w:t>Dicle Üniversitesinden:</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DİCLE ÜNİVERSİTESİ ALEVİLİK VE EHL-İ BEYT KÜLTÜRÜ</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UYGULAMA VE ARAŞTIRMA MERKEZİ YÖNETMELİĞİ</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BİRİNCİ BÖLÜM</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Amaç, Kapsam, Dayanak ve Tanımlar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Amaç</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1 –</w:t>
                  </w:r>
                  <w:r w:rsidRPr="00422184">
                    <w:rPr>
                      <w:rFonts w:ascii="Times New Roman" w:eastAsia="ヒラギノ明朝 Pro W3" w:hAnsi="Times New Roman"/>
                      <w:sz w:val="18"/>
                      <w:szCs w:val="18"/>
                    </w:rPr>
                    <w:t xml:space="preserve"> (1) Bu Yönetmeliğin amacı; Dicle Üniversitesi Alevilik ve Ehl-i Beyt Kültürü Uygulama ve Araştırma Merkezinin yönetim, çalışma usul ve esaslarını düzenlemektir.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Kapsam</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2 –</w:t>
                  </w:r>
                  <w:r w:rsidRPr="00422184">
                    <w:rPr>
                      <w:rFonts w:ascii="Times New Roman" w:eastAsia="ヒラギノ明朝 Pro W3" w:hAnsi="Times New Roman"/>
                      <w:sz w:val="18"/>
                      <w:szCs w:val="18"/>
                    </w:rPr>
                    <w:t xml:space="preserve"> (1) Bu Yönetmelik; Dicle Üniversitesi Rektörlüğüne bağlı olarak kurulan Alevilik ve Ehl-i Beyt Kültürü Uygulama ve Araştırma Merkezinin amacına, faaliyet alanlarına, yönetim organlarına ve bu organların görevlerine ilişkin hükümleri kapsar.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Dayanak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3 –</w:t>
                  </w:r>
                  <w:r w:rsidRPr="00422184">
                    <w:rPr>
                      <w:rFonts w:ascii="Times New Roman" w:eastAsia="ヒラギノ明朝 Pro W3" w:hAnsi="Times New Roman"/>
                      <w:sz w:val="18"/>
                      <w:szCs w:val="18"/>
                    </w:rPr>
                    <w:t xml:space="preserve"> (1) Bu Yönetmelik; 4/11/1981 tarihli ve 2547 sayılı Yükseköğretim Kanununun 7 nci maddesinin birinci fıkrasının (d) bendinin (2) numaralı alt bendi ile 14 üncü maddesine dayanılarak hazırlanmıştır.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Tanımlar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4 –</w:t>
                  </w:r>
                  <w:r w:rsidRPr="00422184">
                    <w:rPr>
                      <w:rFonts w:ascii="Times New Roman" w:eastAsia="ヒラギノ明朝 Pro W3" w:hAnsi="Times New Roman"/>
                      <w:sz w:val="18"/>
                      <w:szCs w:val="18"/>
                    </w:rPr>
                    <w:t xml:space="preserve"> (1) Bu Yönetmelikte geçen:</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a) Danışma Kurulu: Merkezin Danışma Kurulunu,</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b) Merkez: Dicle Üniversitesi Alevilik ve Ehl-i Beyt Kültürü Uygulama ve Araştırma Merkezini,</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c) Müdür: Merkezin Müdürünü,</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ç) Rektör: Dicle Üniversitesi Rektörünü,</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d) Üniversite: Dicle Üniversitesini,</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e) Yönetim Kurulu: Merkezin Yönetim Kurulunu,</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ifade eder.</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İKİNCİ BÖLÜM</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Merkezin Amacı ve Faaliyet Alanları</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Merkezin amacı</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5 –</w:t>
                  </w:r>
                  <w:r w:rsidRPr="00422184">
                    <w:rPr>
                      <w:rFonts w:ascii="Times New Roman" w:eastAsia="ヒラギノ明朝 Pro W3" w:hAnsi="Times New Roman"/>
                      <w:sz w:val="18"/>
                      <w:szCs w:val="18"/>
                    </w:rPr>
                    <w:t xml:space="preserve"> (1) Merkezin amacı; alevilik ve ehl-i beyt kültürünün, düşünce tarihi içerisindeki yerini doğru bilgi ve belgelere dayalı olarak tespit etmek, elde edilen bilgileri Merkez tarafından yayımlanacak olan akademik araştırma dergisi, elektronik posta, bülten ve benzeri vasıtalarla, araştırma yapan kişilere, kurumlara ulaştırmak, ayrıca konferans, panel ve sempozyumlar aracılığıyla geniş halk kitlelerine sunmaktır.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Merkezin faaliyet alanları</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6 –</w:t>
                  </w:r>
                  <w:r w:rsidRPr="00422184">
                    <w:rPr>
                      <w:rFonts w:ascii="Times New Roman" w:eastAsia="ヒラギノ明朝 Pro W3" w:hAnsi="Times New Roman"/>
                      <w:sz w:val="18"/>
                      <w:szCs w:val="18"/>
                    </w:rPr>
                    <w:t xml:space="preserve"> (1) Merkezin faaliyet alanları şunlardır: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a) İslâm kültürünün ana konularını tespit etmek,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b) Alevilik ve ehl-i beyt kültürünün İslam kültür tarihi içindeki yerini ilmi objektiflik içinde esas kaynaklara dayalı olarak ortaya koymak,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c) Alevilik ve ehl-i beyt kültürünü hazırlayan tarihi, sosyal ve siyasi sebepleri inceleyerek Ahmet Yesevîden bu yana İslâm kültürünü fiilen yaşayan ve yaşatan kişileri ortaya çıkararak İslam kültür tarihi içinde alevilik ve ehl-i beyt kültürünün yerini belirlemek,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ç) Amaçları ve faaliyetleri itibariyle Merkez ile benzerlik arz eden kuruluşlarla fikri, mali ve kültürel ilişkiler kurmak,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d) Doğrudan alevilik ve ehl-i beyt kültürü ile yetişen kişilerin telif ve tercüme eserlerini bulup ortaya çıkarmak, bu fikirleri tahlil ve tenkit süzgecinden geçirerek anlaşılır hale getirmek,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e) Alevilik ve ehl-i beyt kültürünün kuruluşunda doğrudan veya dolaylı olarak rol oynayan lonca ve ahilik esnaf teşkilatlarının yapısını incelemek,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f) Alevilik ve ehl-i beyt kültürünün etki alanına giren diğer İslam büyüklerini incelemek, fikirlerini ortaya koymak,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g) Alevilik ve ehl-i beyt kültürü ve İslam kültürüne ilişkin kaynakları toplayıp bir arşiv kurmak, gerekirse mikrofilmler getirtmek ve bir ihtisas kütüphanesi kurmak,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ğ) Konuyla ilgili uzmanlar yetiştirmek amacıyla master ve doktora bursları ve kaynakları temin etmek.</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ÜÇÜNCÜ BÖLÜM</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Merkezin Yönetim Organları ve Görevleri</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Merkezin yönetim organları</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7 –</w:t>
                  </w:r>
                  <w:r w:rsidRPr="00422184">
                    <w:rPr>
                      <w:rFonts w:ascii="Times New Roman" w:eastAsia="ヒラギノ明朝 Pro W3" w:hAnsi="Times New Roman"/>
                      <w:sz w:val="18"/>
                      <w:szCs w:val="18"/>
                    </w:rPr>
                    <w:t xml:space="preserve"> (1) Merkezin yönetim organları şunlardır: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lastRenderedPageBreak/>
                    <w:t>a) Müdür,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b) Yönetim Kurulu,</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c) Danışma Kurulu.</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Müdür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 xml:space="preserve">MADDE 8 – </w:t>
                  </w:r>
                  <w:r w:rsidRPr="00422184">
                    <w:rPr>
                      <w:rFonts w:ascii="Times New Roman" w:eastAsia="ヒラギノ明朝 Pro W3" w:hAnsi="Times New Roman"/>
                      <w:sz w:val="18"/>
                      <w:szCs w:val="18"/>
                    </w:rPr>
                    <w:t>(1) Müdür; Rektör tarafından Üniversitedeki öğretim üyeleri arasından dört yıl süre ile görevlendirilir. Görev süresi sona eren Müdür yeniden görevlendirilebilir. Müdürün altı aydan fazla görevi başında bulunmaması durumunda görevi sona erer.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(2) Müdür çalışmalarında kendisine yardımcı olmak üzere, Üniversitedeki öğretim elemanları arasından en fazla iki kişiyi müdür yardımcısı olarak görevlendirmek üzere Rektörün onayına sunar. Müdür yardımcıları, Müdürün verdiği görevleri yapar. Müdür, bulunmadığı durumlarda, yardımcılarından birini vekil tayin eder. Müdür yardımcılarının görev süresi en çok dört yıldır. Müdürün görevi sona erdiğinde müdür yardımcılarının görevi de sona erer.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Müdürün görevleri</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9 –</w:t>
                  </w:r>
                  <w:r w:rsidRPr="00422184">
                    <w:rPr>
                      <w:rFonts w:ascii="Times New Roman" w:eastAsia="ヒラギノ明朝 Pro W3" w:hAnsi="Times New Roman"/>
                      <w:sz w:val="18"/>
                      <w:szCs w:val="18"/>
                    </w:rPr>
                    <w:t xml:space="preserve"> (1) Müdürün görevleri şunlardır: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a) Merkezi temsil etmek,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b) Yönetim Kurulunu toplantıya çağırmak, gündemi hazırlamak, toplantıya başkanlık etmek,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c) Çalışma programını hazırlamak ve Yönetim Kuruluna önermek, Yönetim Kurulunca karara bağlanan çalışma programını yürütmek,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ç) Yıllık faaliyet raporunu hazırlamak ve Yönetim Kuruluna sunmak,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d) Merkezin birimlerini Merkezin amaçları doğrultusunda yönetmek,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e) Merkezin amaçları doğrultusunda, faaliyet alanları ile ilgili olarak taraflarla görüşmeler yapmak, projeler hazırlamak ya da hazırlatmak, sözleşme ve benzeri işlemleri yapmak,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f) Fakülte, enstitü, yüksekokul, meslek yüksekokulu, konservatuar, uygulama ve araştırma merkezleri ve Rektörlüğe bağlı bölüm başkanlıklarında Merkez programlarıyla ilgili koordinasyonu sağlamak,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g) Eğitim ve sosyal etkinlik programlarının başarılı ve amacına uygun olarak gerçekleşmesi için gerekli önlemleri almak,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ğ) Merkezin akademik, idari, mali ve teknik yönden işleyişini sağlamak,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h) Merkez adına her türlü koordinasyonu sağlamak.</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Yönetim kurulu</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 xml:space="preserve">MADDE 10 – </w:t>
                  </w:r>
                  <w:r w:rsidRPr="00422184">
                    <w:rPr>
                      <w:rFonts w:ascii="Times New Roman" w:eastAsia="ヒラギノ明朝 Pro W3" w:hAnsi="Times New Roman"/>
                      <w:sz w:val="18"/>
                      <w:szCs w:val="18"/>
                    </w:rPr>
                    <w:t>(1) Yönetim Kurulu; Müdür ve yardımcıları ile Müdürün önerdiği Üniversite öğretim elemanlarından Rektör tarafından görevlendirilecek dört üye olmak üzere toplam yedi üyeden oluşur.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(2) Yönetim Kurulu üyelerinin görev süresi dört yıldır. Görev süresi biten üye yeniden görevlendirilebilir. Süresi bitmeden ayrılan üyelerin yerine, kalan süreyi tamamlamak üzere yenileri görevlendirilir.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(3) Yönetim Kurulu, Müdürün daveti üzerine toplanır ve Müdür tarafından hazırlanan gündem maddelerini görüşerek karar alır. Yönetim Kurulu üye tam sayısının salt çoğunluğu ile toplanır ve kararlar oy çokluğu ile alınır.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(4) Üst üste iki kez izinsiz ve mazeretsiz Yönetim Kurulu toplantısına katılmayan üyenin üyeliği, Yönetim Kurulu kararı ile sona erer.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Yönetim kurulunun görevleri</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11 –</w:t>
                  </w:r>
                  <w:r w:rsidRPr="00422184">
                    <w:rPr>
                      <w:rFonts w:ascii="Times New Roman" w:eastAsia="ヒラギノ明朝 Pro W3" w:hAnsi="Times New Roman"/>
                      <w:sz w:val="18"/>
                      <w:szCs w:val="18"/>
                    </w:rPr>
                    <w:t xml:space="preserve"> (1) Yönetim Kurulunun görevleri şunlardır: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a) Teklif edilen eğitim programlarının ve faaliyetlerin düzenlenmesine karar vermek,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b) Müdürün her faaliyet dönemi sonunda hazırlayacağı faaliyet raporunun düzenlenmesine ilişkin esasları tespit etmek ve sunulan raporu değerlendirmek, bir sonraki döneme ait çalışma programını düzenlemek.</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Danışma kurulu ve görevleri</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 xml:space="preserve">MADDE 12 – </w:t>
                  </w:r>
                  <w:r w:rsidRPr="00422184">
                    <w:rPr>
                      <w:rFonts w:ascii="Times New Roman" w:eastAsia="ヒラギノ明朝 Pro W3" w:hAnsi="Times New Roman"/>
                      <w:sz w:val="18"/>
                      <w:szCs w:val="18"/>
                    </w:rPr>
                    <w:t>(1) Danışma Kurulu; Müdür ve Rektör tarafından Üniversite öğretim elemanları arasından görevlendirilecek dört kişi olmak üzere toplam beş kişiden oluşur.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(2) Üniversite öğretim elemanları arasından konu ile ilgili olarak görevlendirilecek üyeler, Müdür tarafından önerilir ve Rektör tarafından doğrudan doğruya görevlendirilir.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(3) Danışma Kurulu üyelerinin görev süresi iki yıl olup, süresi biten üye yeniden görevlendirilebilir. Süresi bitmeden ayrılan üyenin yerine, kalan süreyi tamamlamak üzere aynı usulle yeni üye görevlendirilir.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(4) Danışma Kurulunun sekreterya hizmetleri, Yönetim Kurulu tarafından yerine getirilir. Danışma Kurulu; Rektörün veya Müdürün daveti ile yılda en az bir kez, Rektörün veya Müdürün başkanlığında toplanır.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sz w:val="18"/>
                      <w:szCs w:val="18"/>
                    </w:rPr>
                    <w:t>(5) Danışma Kurulu; Yönetim Kurulunun her yıl düzenleyeceği faaliyet raporunu değerlendirir, yapılmakta olan çalışmalar hakkında görüş ve önerilerini Yönetim Kuruluna bildirir, çalışmaların daha etkin hale getirilmesi amacıyla Müdürün koordinasyonunda faaliyet alanları ile ilgili çalışma grupları veya komisyonlar oluşturabilir.</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DÖRDÜNCÜ BÖLÜM</w:t>
                  </w:r>
                </w:p>
                <w:p w:rsidR="00422184" w:rsidRPr="00422184" w:rsidRDefault="00422184" w:rsidP="00422184">
                  <w:pPr>
                    <w:spacing w:line="240" w:lineRule="exact"/>
                    <w:jc w:val="center"/>
                    <w:rPr>
                      <w:rFonts w:ascii="Times New Roman" w:eastAsia="ヒラギノ明朝 Pro W3" w:hAnsi="Times New Roman"/>
                      <w:b/>
                      <w:sz w:val="18"/>
                      <w:szCs w:val="18"/>
                    </w:rPr>
                  </w:pPr>
                  <w:r w:rsidRPr="00422184">
                    <w:rPr>
                      <w:rFonts w:ascii="Times New Roman" w:eastAsia="ヒラギノ明朝 Pro W3" w:hAnsi="Times New Roman"/>
                      <w:b/>
                      <w:sz w:val="18"/>
                      <w:szCs w:val="18"/>
                    </w:rPr>
                    <w:t>Çeşitli ve Son Hükümler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Personel ihtiyacı</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13 –</w:t>
                  </w:r>
                  <w:r w:rsidRPr="00422184">
                    <w:rPr>
                      <w:rFonts w:ascii="Times New Roman" w:eastAsia="ヒラギノ明朝 Pro W3" w:hAnsi="Times New Roman"/>
                      <w:sz w:val="18"/>
                      <w:szCs w:val="18"/>
                    </w:rPr>
                    <w:t xml:space="preserve"> (1) Merkezin akademik, teknik ve idari personel ihtiyacı, 2547 sayılı Kanunun 13 üncü maddesi uyarınca, Müdürün önerisi üzerine Rektör tarafından görevlendirilecek personel tarafından karşılanır.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Harcama yetkilisi</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14 –</w:t>
                  </w:r>
                  <w:r w:rsidRPr="00422184">
                    <w:rPr>
                      <w:rFonts w:ascii="Times New Roman" w:eastAsia="ヒラギノ明朝 Pro W3" w:hAnsi="Times New Roman"/>
                      <w:sz w:val="18"/>
                      <w:szCs w:val="18"/>
                    </w:rPr>
                    <w:t xml:space="preserve"> (1) Merkezin harcama yetkilisi Rektördür. Rektör bu yetkisini uygun gördüğü ölçüde Müdüre devredebilir.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Hüküm bulunmayan haller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 xml:space="preserve">MADDE 15 – </w:t>
                  </w:r>
                  <w:r w:rsidRPr="00422184">
                    <w:rPr>
                      <w:rFonts w:ascii="Times New Roman" w:eastAsia="ヒラギノ明朝 Pro W3" w:hAnsi="Times New Roman"/>
                      <w:sz w:val="18"/>
                      <w:szCs w:val="18"/>
                    </w:rPr>
                    <w:t>(1) Bu Yönetmelikte hüküm bulunmayan hallerde; ilgili diğer mevzuat hükümleri ile Senato kararları uygulanır.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Yürütülmekte olan hizmetler</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 xml:space="preserve">GEÇİCİ MADDE 1 – </w:t>
                  </w:r>
                  <w:r w:rsidRPr="00422184">
                    <w:rPr>
                      <w:rFonts w:ascii="Times New Roman" w:eastAsia="ヒラギノ明朝 Pro W3" w:hAnsi="Times New Roman"/>
                      <w:sz w:val="18"/>
                      <w:szCs w:val="18"/>
                    </w:rPr>
                    <w:t>(1) Üniversitenin diğer birimleri tarafından Merkezin faaliyet alanlarına giren konularda yürütülmekte olan hizmetler, bu Yönetmeliğin yürürlüğe girdiği tarihten itibaren Merkez tarafından yürütülür.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Yürürlük</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MADDE 16 –</w:t>
                  </w:r>
                  <w:r w:rsidRPr="00422184">
                    <w:rPr>
                      <w:rFonts w:ascii="Times New Roman" w:eastAsia="ヒラギノ明朝 Pro W3" w:hAnsi="Times New Roman"/>
                      <w:sz w:val="18"/>
                      <w:szCs w:val="18"/>
                    </w:rPr>
                    <w:t xml:space="preserve"> (1) Bu Yönetmelik yayımı tarihinde yürürlüğe girer.</w:t>
                  </w:r>
                </w:p>
                <w:p w:rsidR="00422184" w:rsidRPr="00422184" w:rsidRDefault="00422184" w:rsidP="00422184">
                  <w:pPr>
                    <w:tabs>
                      <w:tab w:val="left" w:pos="566"/>
                    </w:tabs>
                    <w:spacing w:line="240" w:lineRule="exact"/>
                    <w:ind w:firstLine="566"/>
                    <w:jc w:val="both"/>
                    <w:rPr>
                      <w:rFonts w:ascii="Times New Roman" w:eastAsia="ヒラギノ明朝 Pro W3" w:hAnsi="Times New Roman"/>
                      <w:b/>
                      <w:sz w:val="18"/>
                      <w:szCs w:val="18"/>
                    </w:rPr>
                  </w:pPr>
                  <w:r w:rsidRPr="00422184">
                    <w:rPr>
                      <w:rFonts w:ascii="Times New Roman" w:eastAsia="ヒラギノ明朝 Pro W3" w:hAnsi="Times New Roman"/>
                      <w:b/>
                      <w:sz w:val="18"/>
                      <w:szCs w:val="18"/>
                    </w:rPr>
                    <w:t>Yürütme</w:t>
                  </w:r>
                </w:p>
                <w:p w:rsidR="00422184" w:rsidRPr="00422184" w:rsidRDefault="00422184" w:rsidP="00422184">
                  <w:pPr>
                    <w:tabs>
                      <w:tab w:val="left" w:pos="566"/>
                    </w:tabs>
                    <w:spacing w:line="240" w:lineRule="exact"/>
                    <w:ind w:firstLine="566"/>
                    <w:jc w:val="both"/>
                    <w:rPr>
                      <w:rFonts w:ascii="Times New Roman" w:eastAsia="ヒラギノ明朝 Pro W3" w:hAnsi="Times New Roman"/>
                      <w:sz w:val="18"/>
                      <w:szCs w:val="18"/>
                    </w:rPr>
                  </w:pPr>
                  <w:r w:rsidRPr="00422184">
                    <w:rPr>
                      <w:rFonts w:ascii="Times New Roman" w:eastAsia="ヒラギノ明朝 Pro W3" w:hAnsi="Times New Roman"/>
                      <w:b/>
                      <w:sz w:val="18"/>
                      <w:szCs w:val="18"/>
                    </w:rPr>
                    <w:t xml:space="preserve">MADDE 17 – </w:t>
                  </w:r>
                  <w:r w:rsidRPr="00422184">
                    <w:rPr>
                      <w:rFonts w:ascii="Times New Roman" w:eastAsia="ヒラギノ明朝 Pro W3" w:hAnsi="Times New Roman"/>
                      <w:sz w:val="18"/>
                      <w:szCs w:val="18"/>
                    </w:rPr>
                    <w:t>(1) Bu Yönetmelik hükümlerini Dicle Üniversitesi Rektörü yürütür.</w:t>
                  </w:r>
                </w:p>
                <w:p w:rsidR="00422184" w:rsidRPr="00422184" w:rsidRDefault="00422184" w:rsidP="00422184">
                  <w:pPr>
                    <w:spacing w:before="100" w:beforeAutospacing="1" w:after="100" w:afterAutospacing="1"/>
                    <w:jc w:val="center"/>
                    <w:rPr>
                      <w:rFonts w:ascii="Arial" w:eastAsia="Times New Roman" w:hAnsi="Arial" w:cs="Arial"/>
                      <w:b/>
                      <w:color w:val="000080"/>
                      <w:sz w:val="18"/>
                      <w:szCs w:val="18"/>
                      <w:lang w:eastAsia="tr-TR"/>
                    </w:rPr>
                  </w:pPr>
                </w:p>
              </w:tc>
            </w:tr>
          </w:tbl>
          <w:p w:rsidR="00422184" w:rsidRPr="00422184" w:rsidRDefault="00422184" w:rsidP="00422184">
            <w:pPr>
              <w:jc w:val="center"/>
              <w:rPr>
                <w:rFonts w:ascii="Times New Roman" w:eastAsia="Times New Roman" w:hAnsi="Times New Roman"/>
                <w:sz w:val="20"/>
                <w:szCs w:val="20"/>
                <w:lang w:eastAsia="tr-TR"/>
              </w:rPr>
            </w:pPr>
          </w:p>
        </w:tc>
      </w:tr>
    </w:tbl>
    <w:p w:rsidR="00422184" w:rsidRPr="00422184" w:rsidRDefault="00422184" w:rsidP="00422184">
      <w:pPr>
        <w:jc w:val="center"/>
        <w:rPr>
          <w:rFonts w:ascii="Times New Roman" w:eastAsia="Times New Roman" w:hAnsi="Times New Roman"/>
          <w:sz w:val="24"/>
          <w:szCs w:val="24"/>
          <w:lang w:eastAsia="tr-TR"/>
        </w:rPr>
      </w:pPr>
    </w:p>
    <w:tbl>
      <w:tblPr>
        <w:tblpPr w:leftFromText="180" w:rightFromText="180" w:bottomFromText="160" w:vertAnchor="page" w:horzAnchor="page" w:tblpX="1599" w:tblpY="8641"/>
        <w:tblW w:w="9075" w:type="dxa"/>
        <w:tblLayout w:type="fixed"/>
        <w:tblLook w:val="04A0" w:firstRow="1" w:lastRow="0" w:firstColumn="1" w:lastColumn="0" w:noHBand="0" w:noVBand="1"/>
      </w:tblPr>
      <w:tblGrid>
        <w:gridCol w:w="4247"/>
        <w:gridCol w:w="4828"/>
      </w:tblGrid>
      <w:tr w:rsidR="00BF2276" w:rsidTr="00BF2276">
        <w:trPr>
          <w:trHeight w:val="285"/>
        </w:trPr>
        <w:tc>
          <w:tcPr>
            <w:tcW w:w="90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77" w:lineRule="exact"/>
              <w:ind w:left="2414" w:right="-239"/>
              <w:rPr>
                <w:rFonts w:asciiTheme="minorHAnsi" w:eastAsiaTheme="minorHAnsi" w:hAnsiTheme="minorHAnsi"/>
                <w:b/>
              </w:rPr>
            </w:pPr>
            <w:r>
              <w:rPr>
                <w:rFonts w:ascii="Times New Roman" w:hAnsi="Times New Roman"/>
                <w:b/>
                <w:color w:val="000000"/>
                <w:spacing w:val="-3"/>
                <w:w w:val="95"/>
                <w:sz w:val="24"/>
              </w:rPr>
              <w:t>Yöne</w:t>
            </w:r>
            <w:r>
              <w:rPr>
                <w:rFonts w:ascii="Times New Roman" w:hAnsi="Times New Roman"/>
                <w:b/>
                <w:color w:val="000000"/>
                <w:spacing w:val="-2"/>
                <w:sz w:val="24"/>
              </w:rPr>
              <w:t>tmeliğin</w:t>
            </w:r>
            <w:r>
              <w:rPr>
                <w:rFonts w:cs="Calibri"/>
                <w:b/>
                <w:color w:val="000000"/>
                <w:spacing w:val="3"/>
                <w:sz w:val="24"/>
              </w:rPr>
              <w:t> </w:t>
            </w:r>
            <w:r>
              <w:rPr>
                <w:rFonts w:ascii="Times New Roman" w:hAnsi="Times New Roman"/>
                <w:b/>
                <w:color w:val="000000"/>
                <w:spacing w:val="-3"/>
                <w:w w:val="95"/>
                <w:sz w:val="24"/>
              </w:rPr>
              <w:t>Kabul</w:t>
            </w:r>
            <w:r>
              <w:rPr>
                <w:rFonts w:cs="Calibri"/>
                <w:b/>
                <w:color w:val="000000"/>
                <w:spacing w:val="3"/>
                <w:sz w:val="24"/>
              </w:rPr>
              <w:t> </w:t>
            </w:r>
            <w:r>
              <w:rPr>
                <w:rFonts w:ascii="Times New Roman" w:hAnsi="Times New Roman"/>
                <w:b/>
                <w:color w:val="000000"/>
                <w:spacing w:val="-2"/>
                <w:w w:val="95"/>
                <w:sz w:val="24"/>
              </w:rPr>
              <w:t>Edildiği</w:t>
            </w:r>
            <w:r>
              <w:rPr>
                <w:rFonts w:cs="Calibri"/>
                <w:b/>
                <w:color w:val="000000"/>
                <w:spacing w:val="3"/>
                <w:sz w:val="24"/>
              </w:rPr>
              <w:t> </w:t>
            </w:r>
            <w:r>
              <w:rPr>
                <w:rFonts w:ascii="Times New Roman" w:hAnsi="Times New Roman"/>
                <w:b/>
                <w:color w:val="000000"/>
                <w:spacing w:val="-3"/>
                <w:w w:val="95"/>
                <w:sz w:val="24"/>
              </w:rPr>
              <w:t>Senato’</w:t>
            </w:r>
            <w:r>
              <w:rPr>
                <w:rFonts w:cs="Calibri"/>
                <w:b/>
                <w:color w:val="000000"/>
                <w:spacing w:val="3"/>
                <w:sz w:val="24"/>
              </w:rPr>
              <w:t> </w:t>
            </w:r>
            <w:r>
              <w:rPr>
                <w:rFonts w:ascii="Times New Roman" w:hAnsi="Times New Roman"/>
                <w:b/>
                <w:color w:val="000000"/>
                <w:spacing w:val="-3"/>
                <w:w w:val="95"/>
                <w:sz w:val="24"/>
              </w:rPr>
              <w:t>nun</w:t>
            </w:r>
          </w:p>
        </w:tc>
      </w:tr>
      <w:tr w:rsidR="00BF2276" w:rsidTr="00BF2276">
        <w:trPr>
          <w:trHeight w:hRule="exact" w:val="288"/>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80" w:lineRule="exact"/>
              <w:ind w:left="1794" w:right="-239"/>
            </w:pPr>
            <w:r>
              <w:rPr>
                <w:rFonts w:ascii="Times New Roman" w:hAnsi="Times New Roman"/>
                <w:b/>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80" w:lineRule="exact"/>
              <w:ind w:left="2114" w:right="-239"/>
            </w:pPr>
            <w:r>
              <w:rPr>
                <w:rFonts w:ascii="Times New Roman" w:hAnsi="Times New Roman"/>
                <w:b/>
                <w:color w:val="000000"/>
                <w:spacing w:val="-2"/>
                <w:w w:val="95"/>
                <w:sz w:val="24"/>
              </w:rPr>
              <w:t>Sayısı</w:t>
            </w:r>
          </w:p>
        </w:tc>
      </w:tr>
      <w:tr w:rsidR="00BF2276" w:rsidTr="00BF2276">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80"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80" w:lineRule="exact"/>
            </w:pPr>
          </w:p>
        </w:tc>
      </w:tr>
      <w:tr w:rsidR="00BF2276" w:rsidTr="00BF2276">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80"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80" w:lineRule="exact"/>
            </w:pPr>
          </w:p>
        </w:tc>
      </w:tr>
      <w:tr w:rsidR="00BF2276" w:rsidTr="00BF2276">
        <w:trPr>
          <w:trHeight w:val="285"/>
        </w:trPr>
        <w:tc>
          <w:tcPr>
            <w:tcW w:w="90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77" w:lineRule="exact"/>
              <w:ind w:left="1509" w:right="-239"/>
            </w:pPr>
            <w:r>
              <w:rPr>
                <w:rFonts w:ascii="Times New Roman" w:hAnsi="Times New Roman"/>
                <w:b/>
                <w:color w:val="000000"/>
                <w:spacing w:val="-3"/>
                <w:w w:val="95"/>
                <w:sz w:val="24"/>
              </w:rPr>
              <w:t>Yöne</w:t>
            </w:r>
            <w:r>
              <w:rPr>
                <w:rFonts w:ascii="Times New Roman" w:hAnsi="Times New Roman"/>
                <w:b/>
                <w:color w:val="000000"/>
                <w:spacing w:val="-2"/>
                <w:sz w:val="24"/>
              </w:rPr>
              <w:t>tmeliğin</w:t>
            </w:r>
            <w:r>
              <w:rPr>
                <w:rFonts w:ascii="Times New Roman" w:hAnsi="Times New Roman"/>
                <w:b/>
                <w:color w:val="000000"/>
                <w:spacing w:val="-2"/>
                <w:w w:val="95"/>
                <w:sz w:val="24"/>
              </w:rPr>
              <w:t xml:space="preserve"> Değişiklik</w:t>
            </w:r>
            <w:r>
              <w:rPr>
                <w:rFonts w:cs="Calibri"/>
                <w:b/>
                <w:color w:val="000000"/>
                <w:spacing w:val="3"/>
                <w:sz w:val="24"/>
              </w:rPr>
              <w:t> </w:t>
            </w:r>
            <w:r>
              <w:rPr>
                <w:rFonts w:ascii="Times New Roman" w:hAnsi="Times New Roman"/>
                <w:b/>
                <w:color w:val="000000"/>
                <w:spacing w:val="-3"/>
                <w:w w:val="95"/>
                <w:sz w:val="24"/>
              </w:rPr>
              <w:t>veya</w:t>
            </w:r>
            <w:r>
              <w:rPr>
                <w:rFonts w:cs="Calibri"/>
                <w:b/>
                <w:color w:val="000000"/>
                <w:spacing w:val="3"/>
                <w:sz w:val="24"/>
              </w:rPr>
              <w:t> </w:t>
            </w:r>
            <w:r>
              <w:rPr>
                <w:rFonts w:ascii="Times New Roman" w:hAnsi="Times New Roman"/>
                <w:b/>
                <w:color w:val="000000"/>
                <w:spacing w:val="-2"/>
                <w:w w:val="95"/>
                <w:sz w:val="24"/>
              </w:rPr>
              <w:t>İptali(*)</w:t>
            </w:r>
            <w:r>
              <w:rPr>
                <w:rFonts w:cs="Calibri"/>
                <w:b/>
                <w:color w:val="000000"/>
                <w:spacing w:val="3"/>
                <w:sz w:val="24"/>
              </w:rPr>
              <w:t> </w:t>
            </w:r>
            <w:r>
              <w:rPr>
                <w:rFonts w:ascii="Times New Roman" w:hAnsi="Times New Roman"/>
                <w:b/>
                <w:color w:val="000000"/>
                <w:spacing w:val="-3"/>
                <w:w w:val="95"/>
                <w:sz w:val="24"/>
              </w:rPr>
              <w:t>Yapılan</w:t>
            </w:r>
            <w:r>
              <w:rPr>
                <w:rFonts w:cs="Calibri"/>
                <w:b/>
                <w:color w:val="000000"/>
                <w:spacing w:val="3"/>
                <w:sz w:val="24"/>
              </w:rPr>
              <w:t> </w:t>
            </w:r>
            <w:r>
              <w:rPr>
                <w:rFonts w:ascii="Times New Roman" w:hAnsi="Times New Roman"/>
                <w:b/>
                <w:color w:val="000000"/>
                <w:spacing w:val="-3"/>
                <w:w w:val="95"/>
                <w:sz w:val="24"/>
              </w:rPr>
              <w:t>Resmi Gazete</w:t>
            </w:r>
          </w:p>
        </w:tc>
      </w:tr>
      <w:tr w:rsidR="00BF2276" w:rsidTr="00BF2276">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77" w:lineRule="exact"/>
              <w:ind w:left="1794" w:right="-239"/>
            </w:pPr>
            <w:r>
              <w:rPr>
                <w:rFonts w:ascii="Times New Roman" w:hAnsi="Times New Roman"/>
                <w:b/>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77" w:lineRule="exact"/>
              <w:ind w:left="2114" w:right="-239"/>
            </w:pPr>
            <w:r>
              <w:rPr>
                <w:rFonts w:ascii="Times New Roman" w:hAnsi="Times New Roman"/>
                <w:b/>
                <w:color w:val="000000"/>
                <w:spacing w:val="-2"/>
                <w:w w:val="95"/>
                <w:sz w:val="24"/>
              </w:rPr>
              <w:t>Sayısı</w:t>
            </w:r>
          </w:p>
        </w:tc>
      </w:tr>
      <w:tr w:rsidR="00BF2276" w:rsidTr="00BF2276">
        <w:trPr>
          <w:trHeight w:hRule="exact" w:val="286"/>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r>
      <w:tr w:rsidR="00BF2276" w:rsidTr="00BF2276">
        <w:trPr>
          <w:trHeight w:hRule="exact" w:val="288"/>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r>
      <w:tr w:rsidR="00BF2276" w:rsidTr="00BF2276">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r>
      <w:tr w:rsidR="00BF2276" w:rsidTr="00BF2276">
        <w:trPr>
          <w:trHeight w:val="285"/>
        </w:trPr>
        <w:tc>
          <w:tcPr>
            <w:tcW w:w="90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77" w:lineRule="exact"/>
              <w:ind w:left="3023" w:right="-239"/>
            </w:pPr>
            <w:r>
              <w:rPr>
                <w:rFonts w:ascii="Times New Roman" w:hAnsi="Times New Roman"/>
                <w:b/>
                <w:color w:val="000000"/>
                <w:spacing w:val="-4"/>
                <w:w w:val="95"/>
                <w:sz w:val="24"/>
              </w:rPr>
              <w:t>Resmi</w:t>
            </w:r>
            <w:r>
              <w:rPr>
                <w:rFonts w:cs="Calibri"/>
                <w:b/>
                <w:color w:val="000000"/>
                <w:spacing w:val="3"/>
                <w:sz w:val="24"/>
              </w:rPr>
              <w:t> </w:t>
            </w:r>
            <w:r>
              <w:rPr>
                <w:rFonts w:ascii="Times New Roman" w:hAnsi="Times New Roman"/>
                <w:b/>
                <w:color w:val="000000"/>
                <w:spacing w:val="-3"/>
                <w:w w:val="95"/>
                <w:sz w:val="24"/>
              </w:rPr>
              <w:t>Gazetede</w:t>
            </w:r>
            <w:r>
              <w:rPr>
                <w:rFonts w:cs="Calibri"/>
                <w:b/>
                <w:color w:val="000000"/>
                <w:spacing w:val="2"/>
                <w:sz w:val="24"/>
              </w:rPr>
              <w:t> </w:t>
            </w:r>
            <w:r>
              <w:rPr>
                <w:rFonts w:ascii="Times New Roman" w:hAnsi="Times New Roman"/>
                <w:b/>
                <w:color w:val="000000"/>
                <w:spacing w:val="-3"/>
                <w:w w:val="95"/>
                <w:sz w:val="24"/>
              </w:rPr>
              <w:t>Yayımlanma</w:t>
            </w:r>
          </w:p>
        </w:tc>
      </w:tr>
      <w:tr w:rsidR="00BF2276" w:rsidTr="00BF2276">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77" w:lineRule="exact"/>
              <w:ind w:left="1794" w:right="-239"/>
            </w:pPr>
            <w:r>
              <w:rPr>
                <w:rFonts w:ascii="Times New Roman" w:hAnsi="Times New Roman"/>
                <w:b/>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Default="00BF2276" w:rsidP="00EB4BBC">
            <w:pPr>
              <w:spacing w:line="277" w:lineRule="exact"/>
              <w:ind w:left="2114" w:right="-239"/>
            </w:pPr>
            <w:r>
              <w:rPr>
                <w:rFonts w:ascii="Times New Roman" w:hAnsi="Times New Roman"/>
                <w:b/>
                <w:color w:val="000000"/>
                <w:spacing w:val="-2"/>
                <w:w w:val="95"/>
                <w:sz w:val="24"/>
              </w:rPr>
              <w:t>Sayısı</w:t>
            </w:r>
          </w:p>
        </w:tc>
      </w:tr>
      <w:tr w:rsidR="00BF2276" w:rsidTr="00BF2276">
        <w:trPr>
          <w:trHeight w:hRule="exact" w:val="264"/>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Pr="00BF2276" w:rsidRDefault="00BF2276" w:rsidP="00EB4BBC">
            <w:pPr>
              <w:spacing w:line="277" w:lineRule="exact"/>
              <w:jc w:val="center"/>
              <w:rPr>
                <w:rFonts w:ascii="Times New Roman" w:hAnsi="Times New Roman"/>
                <w:sz w:val="20"/>
                <w:szCs w:val="20"/>
              </w:rPr>
            </w:pPr>
            <w:r w:rsidRPr="00BF2276">
              <w:rPr>
                <w:rFonts w:ascii="Times New Roman" w:hAnsi="Times New Roman"/>
                <w:sz w:val="20"/>
                <w:szCs w:val="20"/>
              </w:rPr>
              <w:t>19.11.2012</w:t>
            </w: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F2276" w:rsidRPr="00BF2276" w:rsidRDefault="00BF2276" w:rsidP="00EB4BBC">
            <w:pPr>
              <w:spacing w:line="277" w:lineRule="exact"/>
              <w:jc w:val="center"/>
              <w:rPr>
                <w:rFonts w:ascii="Times New Roman" w:hAnsi="Times New Roman"/>
                <w:sz w:val="20"/>
                <w:szCs w:val="20"/>
              </w:rPr>
            </w:pPr>
            <w:r w:rsidRPr="00BF2276">
              <w:rPr>
                <w:rFonts w:ascii="Times New Roman" w:eastAsia="Times New Roman" w:hAnsi="Times New Roman"/>
                <w:sz w:val="20"/>
                <w:szCs w:val="20"/>
                <w:lang w:eastAsia="tr-TR"/>
              </w:rPr>
              <w:t>28472</w:t>
            </w:r>
          </w:p>
        </w:tc>
      </w:tr>
      <w:tr w:rsidR="00BF2276" w:rsidTr="00BF2276">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rPr>
                <w:rFonts w:asciiTheme="minorHAnsi" w:hAnsiTheme="minorHAnsi" w:cstheme="minorBidi"/>
              </w:rPr>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r>
      <w:tr w:rsidR="00BF2276" w:rsidTr="00BF2276">
        <w:trPr>
          <w:trHeight w:hRule="exact" w:val="285"/>
        </w:trPr>
        <w:tc>
          <w:tcPr>
            <w:tcW w:w="42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p>
        </w:tc>
        <w:tc>
          <w:tcPr>
            <w:tcW w:w="4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F2276" w:rsidRDefault="00BF2276" w:rsidP="00EB4BBC">
            <w:pPr>
              <w:spacing w:line="277" w:lineRule="exact"/>
            </w:pPr>
            <w:bookmarkStart w:id="0" w:name="_GoBack"/>
            <w:bookmarkEnd w:id="0"/>
          </w:p>
        </w:tc>
      </w:tr>
    </w:tbl>
    <w:p w:rsidR="00BF7D8D" w:rsidRPr="00422184" w:rsidRDefault="00BF7D8D" w:rsidP="00422184">
      <w:pPr>
        <w:rPr>
          <w:szCs w:val="24"/>
        </w:rPr>
      </w:pPr>
    </w:p>
    <w:sectPr w:rsidR="00BF7D8D" w:rsidRPr="00422184" w:rsidSect="00F32878">
      <w:footerReference w:type="default" r:id="rId6"/>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3A" w:rsidRDefault="00270B3A" w:rsidP="005B340B">
      <w:r>
        <w:separator/>
      </w:r>
    </w:p>
  </w:endnote>
  <w:endnote w:type="continuationSeparator" w:id="0">
    <w:p w:rsidR="00270B3A" w:rsidRDefault="00270B3A" w:rsidP="005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E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3686"/>
      <w:docPartObj>
        <w:docPartGallery w:val="Page Numbers (Bottom of Page)"/>
        <w:docPartUnique/>
      </w:docPartObj>
    </w:sdtPr>
    <w:sdtEndPr/>
    <w:sdtContent>
      <w:p w:rsidR="005B340B" w:rsidRDefault="00882632">
        <w:pPr>
          <w:pStyle w:val="AltBilgi"/>
          <w:jc w:val="center"/>
        </w:pPr>
        <w:r>
          <w:rPr>
            <w:noProof/>
            <w:lang w:eastAsia="tr-TR"/>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12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33199A8"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" fillcolor="black [3213]" stroked="f" strokecolor="black [3213]">
                  <v:fill r:id="rId1" o:title="" type="pattern"/>
                  <w10:anchorlock/>
                </v:shape>
              </w:pict>
            </mc:Fallback>
          </mc:AlternateContent>
        </w:r>
      </w:p>
      <w:p w:rsidR="005B340B" w:rsidRDefault="0006422E">
        <w:pPr>
          <w:pStyle w:val="AltBilgi"/>
          <w:jc w:val="center"/>
        </w:pPr>
        <w:r>
          <w:fldChar w:fldCharType="begin"/>
        </w:r>
        <w:r>
          <w:instrText xml:space="preserve"> PAGE    \* MERGEFORMAT </w:instrText>
        </w:r>
        <w:r>
          <w:fldChar w:fldCharType="separate"/>
        </w:r>
        <w:r w:rsidR="00270B3A">
          <w:rPr>
            <w:noProof/>
          </w:rPr>
          <w:t>1</w:t>
        </w:r>
        <w:r>
          <w:rPr>
            <w:noProof/>
          </w:rPr>
          <w:fldChar w:fldCharType="end"/>
        </w:r>
      </w:p>
    </w:sdtContent>
  </w:sdt>
  <w:p w:rsidR="005B340B" w:rsidRDefault="005B34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3A" w:rsidRDefault="00270B3A" w:rsidP="005B340B">
      <w:r>
        <w:separator/>
      </w:r>
    </w:p>
  </w:footnote>
  <w:footnote w:type="continuationSeparator" w:id="0">
    <w:p w:rsidR="00270B3A" w:rsidRDefault="00270B3A" w:rsidP="005B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71"/>
    <w:rsid w:val="0000592E"/>
    <w:rsid w:val="000235A3"/>
    <w:rsid w:val="0002575F"/>
    <w:rsid w:val="000627A1"/>
    <w:rsid w:val="0006422E"/>
    <w:rsid w:val="00077E2E"/>
    <w:rsid w:val="00082FB9"/>
    <w:rsid w:val="000A1656"/>
    <w:rsid w:val="000A20F6"/>
    <w:rsid w:val="000A5B63"/>
    <w:rsid w:val="000A5E21"/>
    <w:rsid w:val="000B1A4D"/>
    <w:rsid w:val="000E0749"/>
    <w:rsid w:val="000E2523"/>
    <w:rsid w:val="001043B0"/>
    <w:rsid w:val="00120BE9"/>
    <w:rsid w:val="0013574A"/>
    <w:rsid w:val="00151BB9"/>
    <w:rsid w:val="00155575"/>
    <w:rsid w:val="001724B7"/>
    <w:rsid w:val="00176354"/>
    <w:rsid w:val="001D0BD5"/>
    <w:rsid w:val="001D3820"/>
    <w:rsid w:val="001E33B5"/>
    <w:rsid w:val="001F4171"/>
    <w:rsid w:val="00265022"/>
    <w:rsid w:val="00267698"/>
    <w:rsid w:val="00270B3A"/>
    <w:rsid w:val="0027223B"/>
    <w:rsid w:val="002A27DC"/>
    <w:rsid w:val="002B0899"/>
    <w:rsid w:val="00322D63"/>
    <w:rsid w:val="00334686"/>
    <w:rsid w:val="003364C7"/>
    <w:rsid w:val="003A1812"/>
    <w:rsid w:val="00400F04"/>
    <w:rsid w:val="00422184"/>
    <w:rsid w:val="00422206"/>
    <w:rsid w:val="00422991"/>
    <w:rsid w:val="00473AB4"/>
    <w:rsid w:val="004A0993"/>
    <w:rsid w:val="004A5017"/>
    <w:rsid w:val="004C21CC"/>
    <w:rsid w:val="004C3AE8"/>
    <w:rsid w:val="004E5D4A"/>
    <w:rsid w:val="00562620"/>
    <w:rsid w:val="005831F5"/>
    <w:rsid w:val="005A1586"/>
    <w:rsid w:val="005A7F92"/>
    <w:rsid w:val="005B340B"/>
    <w:rsid w:val="005C1ED8"/>
    <w:rsid w:val="005E780E"/>
    <w:rsid w:val="005F0793"/>
    <w:rsid w:val="005F607E"/>
    <w:rsid w:val="00620BED"/>
    <w:rsid w:val="0063737B"/>
    <w:rsid w:val="00681FC0"/>
    <w:rsid w:val="006924D2"/>
    <w:rsid w:val="006977CE"/>
    <w:rsid w:val="006B6F3C"/>
    <w:rsid w:val="00703D41"/>
    <w:rsid w:val="0071702E"/>
    <w:rsid w:val="0073095E"/>
    <w:rsid w:val="00730D98"/>
    <w:rsid w:val="007C599F"/>
    <w:rsid w:val="007C59BD"/>
    <w:rsid w:val="00812410"/>
    <w:rsid w:val="00823159"/>
    <w:rsid w:val="008654A9"/>
    <w:rsid w:val="00866E55"/>
    <w:rsid w:val="00870310"/>
    <w:rsid w:val="00874B28"/>
    <w:rsid w:val="00882632"/>
    <w:rsid w:val="008B4677"/>
    <w:rsid w:val="008C57AD"/>
    <w:rsid w:val="008C7A7E"/>
    <w:rsid w:val="008C7A99"/>
    <w:rsid w:val="008E2512"/>
    <w:rsid w:val="008F39EA"/>
    <w:rsid w:val="00917292"/>
    <w:rsid w:val="00964BD4"/>
    <w:rsid w:val="0097438D"/>
    <w:rsid w:val="00981068"/>
    <w:rsid w:val="009C616A"/>
    <w:rsid w:val="009D5D82"/>
    <w:rsid w:val="009E52C6"/>
    <w:rsid w:val="009F426E"/>
    <w:rsid w:val="009F6B75"/>
    <w:rsid w:val="00A307D3"/>
    <w:rsid w:val="00A77BC3"/>
    <w:rsid w:val="00A808A7"/>
    <w:rsid w:val="00A81FFE"/>
    <w:rsid w:val="00A95E66"/>
    <w:rsid w:val="00AA27DE"/>
    <w:rsid w:val="00AC0F80"/>
    <w:rsid w:val="00AD0167"/>
    <w:rsid w:val="00AD423A"/>
    <w:rsid w:val="00B019DD"/>
    <w:rsid w:val="00B65893"/>
    <w:rsid w:val="00B9456B"/>
    <w:rsid w:val="00BF2276"/>
    <w:rsid w:val="00BF7D8D"/>
    <w:rsid w:val="00C06E9D"/>
    <w:rsid w:val="00C27378"/>
    <w:rsid w:val="00C43F82"/>
    <w:rsid w:val="00C7287A"/>
    <w:rsid w:val="00C7306F"/>
    <w:rsid w:val="00C940E1"/>
    <w:rsid w:val="00C95E18"/>
    <w:rsid w:val="00CF03E9"/>
    <w:rsid w:val="00D21BDE"/>
    <w:rsid w:val="00D224EF"/>
    <w:rsid w:val="00D26448"/>
    <w:rsid w:val="00D323A4"/>
    <w:rsid w:val="00D32A7D"/>
    <w:rsid w:val="00D3352D"/>
    <w:rsid w:val="00D6104D"/>
    <w:rsid w:val="00DA557B"/>
    <w:rsid w:val="00DB1B81"/>
    <w:rsid w:val="00DC3D1B"/>
    <w:rsid w:val="00E10A0E"/>
    <w:rsid w:val="00E17D6C"/>
    <w:rsid w:val="00E23CEA"/>
    <w:rsid w:val="00E265BE"/>
    <w:rsid w:val="00E26B40"/>
    <w:rsid w:val="00E43B36"/>
    <w:rsid w:val="00E470BC"/>
    <w:rsid w:val="00E71542"/>
    <w:rsid w:val="00E743D5"/>
    <w:rsid w:val="00E900EA"/>
    <w:rsid w:val="00EB3CB7"/>
    <w:rsid w:val="00EC5F09"/>
    <w:rsid w:val="00F24FFB"/>
    <w:rsid w:val="00F3147D"/>
    <w:rsid w:val="00F32878"/>
    <w:rsid w:val="00F35D87"/>
    <w:rsid w:val="00F532B1"/>
    <w:rsid w:val="00F850E0"/>
    <w:rsid w:val="00FB29D0"/>
    <w:rsid w:val="00FD36F7"/>
    <w:rsid w:val="00FD4C98"/>
    <w:rsid w:val="00FF42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48D2"/>
  <w15:docId w15:val="{07EE4CBF-4FEB-44B1-9B88-4F85C74D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7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340B"/>
    <w:pPr>
      <w:tabs>
        <w:tab w:val="center" w:pos="4536"/>
        <w:tab w:val="right" w:pos="9072"/>
      </w:tabs>
    </w:pPr>
  </w:style>
  <w:style w:type="character" w:customStyle="1" w:styleId="stBilgiChar">
    <w:name w:val="Üst Bilgi Char"/>
    <w:basedOn w:val="VarsaylanParagrafYazTipi"/>
    <w:link w:val="stBilgi"/>
    <w:uiPriority w:val="99"/>
    <w:rsid w:val="005B340B"/>
    <w:rPr>
      <w:rFonts w:ascii="Calibri" w:eastAsia="Calibri" w:hAnsi="Calibri" w:cs="Times New Roman"/>
    </w:rPr>
  </w:style>
  <w:style w:type="paragraph" w:styleId="AltBilgi">
    <w:name w:val="footer"/>
    <w:basedOn w:val="Normal"/>
    <w:link w:val="AltBilgiChar"/>
    <w:uiPriority w:val="99"/>
    <w:unhideWhenUsed/>
    <w:rsid w:val="005B340B"/>
    <w:pPr>
      <w:tabs>
        <w:tab w:val="center" w:pos="4536"/>
        <w:tab w:val="right" w:pos="9072"/>
      </w:tabs>
    </w:pPr>
  </w:style>
  <w:style w:type="character" w:customStyle="1" w:styleId="AltBilgiChar">
    <w:name w:val="Alt Bilgi Char"/>
    <w:basedOn w:val="VarsaylanParagrafYazTipi"/>
    <w:link w:val="AltBilgi"/>
    <w:uiPriority w:val="99"/>
    <w:rsid w:val="005B340B"/>
    <w:rPr>
      <w:rFonts w:ascii="Calibri" w:eastAsia="Calibri" w:hAnsi="Calibri" w:cs="Times New Roman"/>
    </w:rPr>
  </w:style>
  <w:style w:type="paragraph" w:styleId="BalonMetni">
    <w:name w:val="Balloon Text"/>
    <w:basedOn w:val="Normal"/>
    <w:link w:val="BalonMetniChar"/>
    <w:uiPriority w:val="99"/>
    <w:semiHidden/>
    <w:unhideWhenUsed/>
    <w:rsid w:val="00562620"/>
    <w:rPr>
      <w:rFonts w:ascii="Tahoma" w:hAnsi="Tahoma" w:cs="Tahoma"/>
      <w:sz w:val="16"/>
      <w:szCs w:val="16"/>
    </w:rPr>
  </w:style>
  <w:style w:type="character" w:customStyle="1" w:styleId="BalonMetniChar">
    <w:name w:val="Balon Metni Char"/>
    <w:basedOn w:val="VarsaylanParagrafYazTipi"/>
    <w:link w:val="BalonMetni"/>
    <w:uiPriority w:val="99"/>
    <w:semiHidden/>
    <w:rsid w:val="00562620"/>
    <w:rPr>
      <w:rFonts w:ascii="Tahoma" w:eastAsia="Calibri" w:hAnsi="Tahoma" w:cs="Tahoma"/>
      <w:sz w:val="16"/>
      <w:szCs w:val="16"/>
    </w:rPr>
  </w:style>
  <w:style w:type="paragraph" w:styleId="NormalWeb">
    <w:name w:val="Normal (Web)"/>
    <w:basedOn w:val="Normal"/>
    <w:uiPriority w:val="99"/>
    <w:unhideWhenUsed/>
    <w:rsid w:val="00422184"/>
    <w:pPr>
      <w:spacing w:before="100" w:beforeAutospacing="1" w:after="100" w:afterAutospacing="1"/>
    </w:pPr>
    <w:rPr>
      <w:rFonts w:ascii="Times New Roman" w:eastAsia="Times New Roman" w:hAnsi="Times New Roman"/>
      <w:sz w:val="24"/>
      <w:szCs w:val="24"/>
      <w:lang w:eastAsia="tr-TR"/>
    </w:rPr>
  </w:style>
  <w:style w:type="paragraph" w:customStyle="1" w:styleId="1-Baslk">
    <w:name w:val="1-Baslık"/>
    <w:rsid w:val="00422184"/>
    <w:pPr>
      <w:tabs>
        <w:tab w:val="left" w:pos="566"/>
      </w:tabs>
    </w:pPr>
    <w:rPr>
      <w:rFonts w:ascii="Times New Roman" w:eastAsia="ヒラギノ明朝 Pro W3" w:hAnsi="Times" w:cs="Times New Roman"/>
      <w:szCs w:val="20"/>
      <w:u w:val="single"/>
    </w:rPr>
  </w:style>
  <w:style w:type="paragraph" w:customStyle="1" w:styleId="2-OrtaBaslk">
    <w:name w:val="2-Orta Baslık"/>
    <w:rsid w:val="00422184"/>
    <w:pPr>
      <w:jc w:val="center"/>
    </w:pPr>
    <w:rPr>
      <w:rFonts w:ascii="Times New Roman" w:eastAsia="ヒラギノ明朝 Pro W3" w:hAnsi="Times" w:cs="Times New Roman"/>
      <w:b/>
      <w:sz w:val="19"/>
      <w:szCs w:val="20"/>
    </w:rPr>
  </w:style>
  <w:style w:type="paragraph" w:customStyle="1" w:styleId="3-NormalYaz">
    <w:name w:val="3-Normal Yazı"/>
    <w:rsid w:val="00422184"/>
    <w:pPr>
      <w:tabs>
        <w:tab w:val="left" w:pos="566"/>
      </w:tabs>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6716">
      <w:bodyDiv w:val="1"/>
      <w:marLeft w:val="0"/>
      <w:marRight w:val="0"/>
      <w:marTop w:val="0"/>
      <w:marBottom w:val="0"/>
      <w:divBdr>
        <w:top w:val="none" w:sz="0" w:space="0" w:color="auto"/>
        <w:left w:val="none" w:sz="0" w:space="0" w:color="auto"/>
        <w:bottom w:val="none" w:sz="0" w:space="0" w:color="auto"/>
        <w:right w:val="none" w:sz="0" w:space="0" w:color="auto"/>
      </w:divBdr>
      <w:divsChild>
        <w:div w:id="1075056380">
          <w:marLeft w:val="0"/>
          <w:marRight w:val="0"/>
          <w:marTop w:val="0"/>
          <w:marBottom w:val="0"/>
          <w:divBdr>
            <w:top w:val="none" w:sz="0" w:space="0" w:color="auto"/>
            <w:left w:val="none" w:sz="0" w:space="0" w:color="auto"/>
            <w:bottom w:val="none" w:sz="0" w:space="0" w:color="auto"/>
            <w:right w:val="none" w:sz="0" w:space="0" w:color="auto"/>
          </w:divBdr>
          <w:divsChild>
            <w:div w:id="1647515908">
              <w:marLeft w:val="0"/>
              <w:marRight w:val="0"/>
              <w:marTop w:val="0"/>
              <w:marBottom w:val="0"/>
              <w:divBdr>
                <w:top w:val="none" w:sz="0" w:space="0" w:color="auto"/>
                <w:left w:val="none" w:sz="0" w:space="0" w:color="auto"/>
                <w:bottom w:val="none" w:sz="0" w:space="0" w:color="auto"/>
                <w:right w:val="none" w:sz="0" w:space="0" w:color="auto"/>
              </w:divBdr>
              <w:divsChild>
                <w:div w:id="15713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İCLE ÜNİVERSİTESİ ALEVİLİK VE EHL-İ BEYT UYGULAMA VE ARAŞTIRMA MERKEZİ</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İCLE ÜNİVERSİTESİ ALEVİLİK VE EHL-İ BEYT UYGULAMA VE ARAŞTIRMA MERKEZİ</dc:title>
  <dc:creator>a</dc:creator>
  <cp:lastModifiedBy>new</cp:lastModifiedBy>
  <cp:revision>3</cp:revision>
  <cp:lastPrinted>2012-10-05T14:21:00Z</cp:lastPrinted>
  <dcterms:created xsi:type="dcterms:W3CDTF">2019-09-10T07:05:00Z</dcterms:created>
  <dcterms:modified xsi:type="dcterms:W3CDTF">2019-09-10T07:31:00Z</dcterms:modified>
</cp:coreProperties>
</file>